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7525C" w14:textId="77777777" w:rsidR="00046BAE" w:rsidRPr="00CD7243" w:rsidRDefault="00046BAE" w:rsidP="00046BAE"/>
    <w:p w14:paraId="336F55A9" w14:textId="77777777" w:rsidR="00046BAE" w:rsidRDefault="00046BAE" w:rsidP="00046BAE"/>
    <w:p w14:paraId="5135FDC0" w14:textId="77777777" w:rsidR="00046BAE" w:rsidRDefault="00046BAE" w:rsidP="00046BAE"/>
    <w:p w14:paraId="1F5481EC" w14:textId="77777777" w:rsidR="00046BAE" w:rsidRDefault="00046BAE" w:rsidP="00046BAE"/>
    <w:p w14:paraId="0809060B" w14:textId="77777777" w:rsidR="00046BAE" w:rsidRDefault="00046BAE" w:rsidP="00046BAE"/>
    <w:p w14:paraId="5D397629" w14:textId="77777777" w:rsidR="00046BAE" w:rsidRPr="00CD7243" w:rsidRDefault="00046BAE" w:rsidP="00046BAE"/>
    <w:p w14:paraId="0076FC82" w14:textId="77777777" w:rsidR="00046BAE" w:rsidRDefault="00046BAE" w:rsidP="00046BAE">
      <w:pPr>
        <w:ind w:left="0"/>
        <w:jc w:val="center"/>
        <w:rPr>
          <w:rFonts w:ascii="Garamond Premr Pro Smbd" w:hAnsi="Garamond Premr Pro Smbd"/>
          <w:b/>
          <w:bCs/>
          <w:spacing w:val="20"/>
        </w:rPr>
      </w:pPr>
    </w:p>
    <w:p w14:paraId="6FC1B322" w14:textId="77777777" w:rsidR="00504599" w:rsidRDefault="00504599" w:rsidP="00046BAE">
      <w:pPr>
        <w:ind w:left="0"/>
        <w:jc w:val="center"/>
        <w:rPr>
          <w:rFonts w:ascii="Garamond Premr Pro Smbd" w:hAnsi="Garamond Premr Pro Smbd"/>
          <w:b/>
          <w:bCs/>
          <w:spacing w:val="20"/>
        </w:rPr>
      </w:pPr>
    </w:p>
    <w:p w14:paraId="75020A1F" w14:textId="77777777" w:rsidR="00046BAE" w:rsidRDefault="00046BAE" w:rsidP="00046BAE">
      <w:pPr>
        <w:ind w:left="0"/>
        <w:jc w:val="center"/>
        <w:rPr>
          <w:rFonts w:ascii="Garamond Premr Pro Smbd" w:hAnsi="Garamond Premr Pro Smbd"/>
          <w:b/>
          <w:bCs/>
          <w:spacing w:val="20"/>
        </w:rPr>
      </w:pPr>
    </w:p>
    <w:p w14:paraId="6A4B4CDB" w14:textId="77777777" w:rsidR="00046BAE" w:rsidRDefault="00046BAE" w:rsidP="00046BAE">
      <w:pPr>
        <w:ind w:left="0"/>
        <w:jc w:val="center"/>
        <w:rPr>
          <w:rFonts w:ascii="Garamond Premr Pro Smbd" w:hAnsi="Garamond Premr Pro Smbd"/>
          <w:b/>
          <w:bCs/>
          <w:spacing w:val="20"/>
        </w:rPr>
      </w:pPr>
    </w:p>
    <w:p w14:paraId="65D068AA" w14:textId="455E2394" w:rsidR="00046BAE" w:rsidRPr="0082654D" w:rsidRDefault="00AE3329" w:rsidP="00046BAE">
      <w:pPr>
        <w:ind w:left="0"/>
        <w:jc w:val="center"/>
        <w:rPr>
          <w:rFonts w:ascii="Garamond Premr Pro Smbd" w:hAnsi="Garamond Premr Pro Smbd"/>
          <w:b/>
          <w:bCs/>
          <w:spacing w:val="20"/>
        </w:rPr>
      </w:pPr>
      <w:r>
        <w:rPr>
          <w:rFonts w:ascii="Garamond Premr Pro Smbd" w:hAnsi="Garamond Premr Pro Smbd"/>
          <w:b/>
          <w:bCs/>
          <w:spacing w:val="20"/>
        </w:rPr>
        <w:t>LOZERE</w:t>
      </w:r>
    </w:p>
    <w:p w14:paraId="074C2C4F" w14:textId="189E3CE5" w:rsidR="00046BAE" w:rsidRPr="0082654D" w:rsidRDefault="00AE3329" w:rsidP="00046BAE">
      <w:pPr>
        <w:ind w:left="0"/>
        <w:jc w:val="center"/>
        <w:rPr>
          <w:rFonts w:ascii="Garamond Premr Pro Smbd" w:hAnsi="Garamond Premr Pro Smbd"/>
          <w:b/>
          <w:bCs/>
          <w:spacing w:val="20"/>
        </w:rPr>
      </w:pPr>
      <w:r>
        <w:rPr>
          <w:rFonts w:ascii="Garamond Premr Pro Smbd" w:hAnsi="Garamond Premr Pro Smbd"/>
          <w:b/>
          <w:bCs/>
          <w:spacing w:val="20"/>
        </w:rPr>
        <w:t>MENDE</w:t>
      </w:r>
    </w:p>
    <w:p w14:paraId="104C916B" w14:textId="3ACF3AB0" w:rsidR="00046BAE" w:rsidRDefault="002355F9" w:rsidP="00046BAE">
      <w:pPr>
        <w:ind w:left="0"/>
        <w:jc w:val="center"/>
        <w:rPr>
          <w:smallCaps/>
          <w:spacing w:val="20"/>
          <w:sz w:val="18"/>
          <w:szCs w:val="18"/>
        </w:rPr>
      </w:pPr>
      <w:r>
        <w:rPr>
          <w:smallCaps/>
          <w:spacing w:val="20"/>
          <w:sz w:val="18"/>
          <w:szCs w:val="18"/>
        </w:rPr>
        <w:t>Cathédrale Notre-Dame et Saint-</w:t>
      </w:r>
      <w:r w:rsidR="00AE3329">
        <w:rPr>
          <w:smallCaps/>
          <w:spacing w:val="20"/>
          <w:sz w:val="18"/>
          <w:szCs w:val="18"/>
        </w:rPr>
        <w:t>Privat</w:t>
      </w:r>
    </w:p>
    <w:p w14:paraId="64736A9E" w14:textId="77777777" w:rsidR="00046BAE" w:rsidRPr="0082654D" w:rsidRDefault="00046BAE" w:rsidP="00046BAE">
      <w:pPr>
        <w:ind w:left="0"/>
        <w:jc w:val="center"/>
        <w:rPr>
          <w:smallCaps/>
          <w:spacing w:val="20"/>
          <w:sz w:val="18"/>
          <w:szCs w:val="18"/>
        </w:rPr>
      </w:pPr>
    </w:p>
    <w:p w14:paraId="124D00E6" w14:textId="09A5535E" w:rsidR="00046BAE" w:rsidRPr="0082654D" w:rsidRDefault="00271E4A" w:rsidP="00F51A95">
      <w:pPr>
        <w:ind w:left="0"/>
        <w:jc w:val="center"/>
        <w:rPr>
          <w:smallCaps/>
          <w:spacing w:val="20"/>
          <w:szCs w:val="22"/>
        </w:rPr>
      </w:pPr>
      <w:r>
        <w:rPr>
          <w:smallCaps/>
          <w:spacing w:val="20"/>
          <w:szCs w:val="22"/>
        </w:rPr>
        <w:t>Restauration des retables de la cathédrale de Mende</w:t>
      </w:r>
      <w:r w:rsidR="00F51A95">
        <w:rPr>
          <w:smallCaps/>
          <w:spacing w:val="20"/>
          <w:szCs w:val="22"/>
        </w:rPr>
        <w:t xml:space="preserve"> </w:t>
      </w:r>
    </w:p>
    <w:p w14:paraId="2F2825C9" w14:textId="77777777" w:rsidR="00046BAE" w:rsidRPr="0082654D" w:rsidRDefault="00046BAE" w:rsidP="00046BAE">
      <w:pPr>
        <w:ind w:left="0"/>
        <w:jc w:val="center"/>
        <w:rPr>
          <w:smallCaps/>
          <w:spacing w:val="20"/>
          <w:sz w:val="16"/>
          <w:szCs w:val="16"/>
        </w:rPr>
      </w:pPr>
      <w:r w:rsidRPr="0082654D">
        <w:rPr>
          <w:smallCaps/>
          <w:spacing w:val="20"/>
          <w:sz w:val="16"/>
          <w:szCs w:val="16"/>
        </w:rPr>
        <w:t>Classée au titre des Monuments Historiques en 1906</w:t>
      </w:r>
    </w:p>
    <w:p w14:paraId="323E6CA2" w14:textId="77777777" w:rsidR="00046BAE" w:rsidRDefault="00046BAE" w:rsidP="00046BAE">
      <w:pPr>
        <w:ind w:left="0"/>
        <w:jc w:val="center"/>
        <w:rPr>
          <w:spacing w:val="20"/>
        </w:rPr>
      </w:pPr>
    </w:p>
    <w:p w14:paraId="1FDA49D0" w14:textId="77777777" w:rsidR="00046BAE" w:rsidRDefault="00046BAE" w:rsidP="00046BAE">
      <w:pPr>
        <w:ind w:left="0"/>
        <w:jc w:val="center"/>
        <w:rPr>
          <w:spacing w:val="20"/>
        </w:rPr>
      </w:pPr>
    </w:p>
    <w:p w14:paraId="144E6491" w14:textId="77777777" w:rsidR="00046BAE" w:rsidRDefault="00046BAE" w:rsidP="00046BAE">
      <w:pPr>
        <w:ind w:left="0"/>
        <w:jc w:val="center"/>
        <w:rPr>
          <w:spacing w:val="20"/>
        </w:rPr>
      </w:pPr>
    </w:p>
    <w:p w14:paraId="1E74C467" w14:textId="77777777" w:rsidR="00046BAE" w:rsidRPr="0082654D" w:rsidRDefault="00046BAE" w:rsidP="00046BAE">
      <w:pPr>
        <w:ind w:left="0"/>
        <w:jc w:val="center"/>
        <w:rPr>
          <w:spacing w:val="20"/>
        </w:rPr>
      </w:pPr>
    </w:p>
    <w:p w14:paraId="009F5FF7" w14:textId="77777777" w:rsidR="00046BAE" w:rsidRDefault="00046BAE" w:rsidP="00046BAE">
      <w:pPr>
        <w:ind w:left="0"/>
        <w:jc w:val="center"/>
        <w:rPr>
          <w:rFonts w:ascii="Garamond Premr Pro Smbd" w:hAnsi="Garamond Premr Pro Smbd"/>
          <w:smallCaps/>
          <w:spacing w:val="20"/>
        </w:rPr>
      </w:pPr>
      <w:r>
        <w:rPr>
          <w:rFonts w:ascii="Garamond Premr Pro Smbd" w:hAnsi="Garamond Premr Pro Smbd"/>
          <w:smallCaps/>
          <w:spacing w:val="20"/>
        </w:rPr>
        <w:t>Règlement de la consultation</w:t>
      </w:r>
    </w:p>
    <w:p w14:paraId="7D313136" w14:textId="77777777" w:rsidR="007A7DFF" w:rsidRDefault="007A7DFF" w:rsidP="007A7DFF">
      <w:pPr>
        <w:jc w:val="center"/>
      </w:pPr>
      <w:r>
        <w:t>Marché en procédure adaptée passé en application des articles L 2123-1 et R 2123-1 du code de la commande publique</w:t>
      </w:r>
    </w:p>
    <w:p w14:paraId="6339E472" w14:textId="77777777" w:rsidR="007A7DFF" w:rsidRDefault="007A7DFF" w:rsidP="007A7DFF">
      <w:pPr>
        <w:jc w:val="center"/>
      </w:pPr>
    </w:p>
    <w:p w14:paraId="3EFDCA26" w14:textId="77777777" w:rsidR="007A7DFF" w:rsidRDefault="007A7DFF" w:rsidP="007A7DFF">
      <w:pPr>
        <w:jc w:val="center"/>
      </w:pPr>
    </w:p>
    <w:p w14:paraId="2940DA64" w14:textId="77777777" w:rsidR="007A7DFF" w:rsidRDefault="007A7DFF" w:rsidP="007A7DFF">
      <w:pPr>
        <w:jc w:val="center"/>
      </w:pPr>
    </w:p>
    <w:p w14:paraId="3806E5DA" w14:textId="77777777" w:rsidR="007A7DFF" w:rsidRDefault="007A7DFF" w:rsidP="007A7DFF">
      <w:pPr>
        <w:jc w:val="center"/>
      </w:pPr>
    </w:p>
    <w:p w14:paraId="7BACA685" w14:textId="77777777" w:rsidR="007A7DFF" w:rsidRDefault="007A7DFF" w:rsidP="007A7DFF">
      <w:pPr>
        <w:jc w:val="center"/>
      </w:pPr>
    </w:p>
    <w:p w14:paraId="297D43B7" w14:textId="77777777" w:rsidR="007A7DFF" w:rsidRDefault="007A7DFF" w:rsidP="007A7DFF">
      <w:pPr>
        <w:jc w:val="center"/>
        <w:rPr>
          <w:rFonts w:ascii="Garamond Premr Pro Smbd" w:hAnsi="Garamond Premr Pro Smbd"/>
          <w:smallCaps/>
        </w:rPr>
      </w:pPr>
      <w:r w:rsidRPr="007A7DFF">
        <w:rPr>
          <w:rFonts w:ascii="Garamond Premr Pro Smbd" w:hAnsi="Garamond Premr Pro Smbd"/>
          <w:smallCaps/>
        </w:rPr>
        <w:t>Date limite de remise des offres / candidatures :</w:t>
      </w:r>
    </w:p>
    <w:p w14:paraId="459B7FA6" w14:textId="657374F7" w:rsidR="007A7DFF" w:rsidRPr="00A71DBD" w:rsidRDefault="006812F9" w:rsidP="007A7DFF">
      <w:pPr>
        <w:jc w:val="center"/>
        <w:rPr>
          <w:b/>
        </w:rPr>
      </w:pPr>
      <w:r>
        <w:rPr>
          <w:b/>
        </w:rPr>
        <w:t>27/10/2025</w:t>
      </w:r>
    </w:p>
    <w:p w14:paraId="797CD7AC" w14:textId="77777777" w:rsidR="00FA6774" w:rsidRPr="00392783" w:rsidRDefault="00046BAE" w:rsidP="00046BAE">
      <w:pPr>
        <w:jc w:val="center"/>
        <w:rPr>
          <w:rFonts w:ascii="Garamond Premr Pro Smbd" w:hAnsi="Garamond Premr Pro Smbd"/>
          <w:b/>
          <w:bCs/>
          <w:sz w:val="24"/>
        </w:rPr>
      </w:pPr>
      <w:r w:rsidRPr="00CD7243">
        <w:br w:type="page"/>
      </w:r>
      <w:r w:rsidR="00FA6774" w:rsidRPr="00392783">
        <w:rPr>
          <w:rFonts w:ascii="Garamond Premr Pro Smbd" w:hAnsi="Garamond Premr Pro Smbd"/>
          <w:b/>
          <w:bCs/>
          <w:sz w:val="24"/>
        </w:rPr>
        <w:lastRenderedPageBreak/>
        <w:t>TABLE DES MATIERES</w:t>
      </w:r>
    </w:p>
    <w:p w14:paraId="456ACF8E" w14:textId="77777777" w:rsidR="00FA6774" w:rsidRPr="00FA6774" w:rsidRDefault="00FA6774" w:rsidP="00FA6774">
      <w:pPr>
        <w:jc w:val="center"/>
        <w:rPr>
          <w:rFonts w:ascii="Garamond Premr Pro Smbd" w:hAnsi="Garamond Premr Pro Smbd"/>
          <w:b/>
          <w:bCs/>
          <w:sz w:val="24"/>
        </w:rPr>
      </w:pPr>
    </w:p>
    <w:p w14:paraId="2DA94DFC" w14:textId="77777777" w:rsidR="00FA6774" w:rsidRPr="00C823EA" w:rsidRDefault="00FA6774" w:rsidP="00C823EA">
      <w:pPr>
        <w:pStyle w:val="TM1"/>
        <w:rPr>
          <w:rFonts w:eastAsiaTheme="minorEastAsia" w:cstheme="minorBidi"/>
          <w:lang w:eastAsia="fr-FR"/>
        </w:rPr>
      </w:pPr>
      <w:r w:rsidRPr="00C823EA">
        <w:rPr>
          <w:rFonts w:ascii="Garamond Premr Pro" w:hAnsi="Garamond Premr Pro"/>
          <w:sz w:val="20"/>
        </w:rPr>
        <w:fldChar w:fldCharType="begin"/>
      </w:r>
      <w:r w:rsidRPr="00C823EA">
        <w:rPr>
          <w:rFonts w:ascii="Garamond Premr Pro" w:hAnsi="Garamond Premr Pro"/>
          <w:sz w:val="20"/>
        </w:rPr>
        <w:instrText xml:space="preserve"> TOC \o "1-3" \h \z \u </w:instrText>
      </w:r>
      <w:r w:rsidRPr="00C823EA">
        <w:rPr>
          <w:rFonts w:ascii="Garamond Premr Pro" w:hAnsi="Garamond Premr Pro"/>
          <w:sz w:val="20"/>
        </w:rPr>
        <w:fldChar w:fldCharType="separate"/>
      </w:r>
      <w:hyperlink w:anchor="_Toc22656079" w:history="1">
        <w:r w:rsidRPr="00C823EA">
          <w:rPr>
            <w:rStyle w:val="Lienhypertexte"/>
            <w:color w:val="auto"/>
            <w:u w:val="none"/>
          </w:rPr>
          <w:t>1.</w:t>
        </w:r>
        <w:r w:rsidRPr="00C823EA">
          <w:rPr>
            <w:rFonts w:eastAsiaTheme="minorEastAsia" w:cstheme="minorBidi"/>
            <w:lang w:eastAsia="fr-FR"/>
          </w:rPr>
          <w:tab/>
        </w:r>
        <w:r w:rsidRPr="00C823EA">
          <w:rPr>
            <w:rStyle w:val="Lienhypertexte"/>
            <w:color w:val="auto"/>
            <w:u w:val="none"/>
          </w:rPr>
          <w:t>Nom et adresse de l’acheteur public</w:t>
        </w:r>
        <w:r w:rsidRPr="00C823EA">
          <w:rPr>
            <w:webHidden/>
          </w:rPr>
          <w:tab/>
        </w:r>
        <w:r w:rsidRPr="00C823EA">
          <w:rPr>
            <w:webHidden/>
          </w:rPr>
          <w:fldChar w:fldCharType="begin"/>
        </w:r>
        <w:r w:rsidRPr="00C823EA">
          <w:rPr>
            <w:webHidden/>
          </w:rPr>
          <w:instrText xml:space="preserve"> PAGEREF _Toc22656079 \h </w:instrText>
        </w:r>
        <w:r w:rsidRPr="00C823EA">
          <w:rPr>
            <w:webHidden/>
          </w:rPr>
        </w:r>
        <w:r w:rsidRPr="00C823EA">
          <w:rPr>
            <w:webHidden/>
          </w:rPr>
          <w:fldChar w:fldCharType="separate"/>
        </w:r>
        <w:r w:rsidRPr="00C823EA">
          <w:rPr>
            <w:webHidden/>
          </w:rPr>
          <w:t>2</w:t>
        </w:r>
        <w:r w:rsidRPr="00C823EA">
          <w:rPr>
            <w:webHidden/>
          </w:rPr>
          <w:fldChar w:fldCharType="end"/>
        </w:r>
      </w:hyperlink>
    </w:p>
    <w:p w14:paraId="53217664" w14:textId="77777777" w:rsidR="00FA6774" w:rsidRPr="00C823EA" w:rsidRDefault="00FA6774" w:rsidP="00C823EA">
      <w:pPr>
        <w:pStyle w:val="TM1"/>
        <w:rPr>
          <w:rFonts w:eastAsiaTheme="minorEastAsia" w:cstheme="minorBidi"/>
          <w:lang w:eastAsia="fr-FR"/>
        </w:rPr>
      </w:pPr>
      <w:hyperlink w:anchor="_Toc22656080" w:history="1">
        <w:r w:rsidRPr="00C823EA">
          <w:rPr>
            <w:rStyle w:val="Lienhypertexte"/>
            <w:color w:val="auto"/>
            <w:u w:val="none"/>
          </w:rPr>
          <w:t>2.</w:t>
        </w:r>
        <w:r w:rsidRPr="00C823EA">
          <w:rPr>
            <w:rFonts w:eastAsiaTheme="minorEastAsia" w:cstheme="minorBidi"/>
            <w:lang w:eastAsia="fr-FR"/>
          </w:rPr>
          <w:tab/>
        </w:r>
        <w:r w:rsidRPr="00C823EA">
          <w:rPr>
            <w:rStyle w:val="Lienhypertexte"/>
            <w:color w:val="auto"/>
            <w:u w:val="none"/>
          </w:rPr>
          <w:t>Objet de la consultation</w:t>
        </w:r>
        <w:r w:rsidRPr="00C823EA">
          <w:rPr>
            <w:webHidden/>
          </w:rPr>
          <w:tab/>
        </w:r>
        <w:r w:rsidRPr="00C823EA">
          <w:rPr>
            <w:webHidden/>
          </w:rPr>
          <w:fldChar w:fldCharType="begin"/>
        </w:r>
        <w:r w:rsidRPr="00C823EA">
          <w:rPr>
            <w:webHidden/>
          </w:rPr>
          <w:instrText xml:space="preserve"> PAGEREF _Toc22656080 \h </w:instrText>
        </w:r>
        <w:r w:rsidRPr="00C823EA">
          <w:rPr>
            <w:webHidden/>
          </w:rPr>
        </w:r>
        <w:r w:rsidRPr="00C823EA">
          <w:rPr>
            <w:webHidden/>
          </w:rPr>
          <w:fldChar w:fldCharType="separate"/>
        </w:r>
        <w:r w:rsidRPr="00C823EA">
          <w:rPr>
            <w:webHidden/>
          </w:rPr>
          <w:t>2</w:t>
        </w:r>
        <w:r w:rsidRPr="00C823EA">
          <w:rPr>
            <w:webHidden/>
          </w:rPr>
          <w:fldChar w:fldCharType="end"/>
        </w:r>
      </w:hyperlink>
    </w:p>
    <w:p w14:paraId="45C7BCDC" w14:textId="77777777" w:rsidR="00FA6774" w:rsidRPr="00C823EA" w:rsidRDefault="00FA6774" w:rsidP="00C823EA">
      <w:pPr>
        <w:pStyle w:val="TM1"/>
        <w:rPr>
          <w:rFonts w:eastAsiaTheme="minorEastAsia" w:cstheme="minorBidi"/>
          <w:lang w:eastAsia="fr-FR"/>
        </w:rPr>
      </w:pPr>
      <w:hyperlink w:anchor="_Toc22656081" w:history="1">
        <w:r w:rsidRPr="00C823EA">
          <w:rPr>
            <w:rStyle w:val="Lienhypertexte"/>
            <w:color w:val="auto"/>
            <w:u w:val="none"/>
          </w:rPr>
          <w:t>3.</w:t>
        </w:r>
        <w:r w:rsidRPr="00C823EA">
          <w:rPr>
            <w:rFonts w:eastAsiaTheme="minorEastAsia" w:cstheme="minorBidi"/>
            <w:lang w:eastAsia="fr-FR"/>
          </w:rPr>
          <w:tab/>
        </w:r>
        <w:r w:rsidRPr="00C823EA">
          <w:rPr>
            <w:rStyle w:val="Lienhypertexte"/>
            <w:color w:val="auto"/>
            <w:u w:val="none"/>
          </w:rPr>
          <w:t>Condition de la consultation</w:t>
        </w:r>
        <w:r w:rsidRPr="00C823EA">
          <w:rPr>
            <w:webHidden/>
          </w:rPr>
          <w:tab/>
        </w:r>
        <w:r w:rsidRPr="00C823EA">
          <w:rPr>
            <w:webHidden/>
          </w:rPr>
          <w:fldChar w:fldCharType="begin"/>
        </w:r>
        <w:r w:rsidRPr="00C823EA">
          <w:rPr>
            <w:webHidden/>
          </w:rPr>
          <w:instrText xml:space="preserve"> PAGEREF _Toc22656081 \h </w:instrText>
        </w:r>
        <w:r w:rsidRPr="00C823EA">
          <w:rPr>
            <w:webHidden/>
          </w:rPr>
        </w:r>
        <w:r w:rsidRPr="00C823EA">
          <w:rPr>
            <w:webHidden/>
          </w:rPr>
          <w:fldChar w:fldCharType="separate"/>
        </w:r>
        <w:r w:rsidRPr="00C823EA">
          <w:rPr>
            <w:webHidden/>
          </w:rPr>
          <w:t>2</w:t>
        </w:r>
        <w:r w:rsidRPr="00C823EA">
          <w:rPr>
            <w:webHidden/>
          </w:rPr>
          <w:fldChar w:fldCharType="end"/>
        </w:r>
      </w:hyperlink>
    </w:p>
    <w:p w14:paraId="4AA1BCF4" w14:textId="4A4BC9D3" w:rsidR="00FA6774" w:rsidRPr="00C823EA" w:rsidRDefault="00FA6774" w:rsidP="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2" w:history="1">
        <w:r w:rsidRPr="00C823EA">
          <w:rPr>
            <w:rStyle w:val="Lienhypertexte"/>
            <w:rFonts w:ascii="Garamond Premr Pro Smbd" w:hAnsi="Garamond Premr Pro Smbd"/>
            <w:smallCaps/>
            <w:noProof/>
            <w:color w:val="auto"/>
            <w:sz w:val="20"/>
            <w:szCs w:val="20"/>
            <w:u w:val="none"/>
          </w:rPr>
          <w:t>3.1.</w:t>
        </w:r>
        <w:r w:rsidRPr="00C823EA">
          <w:rPr>
            <w:rFonts w:ascii="Garamond Premr Pro Smbd" w:eastAsiaTheme="minorEastAsia" w:hAnsi="Garamond Premr Pro Smbd" w:cstheme="minorBidi"/>
            <w:smallCaps/>
            <w:noProof/>
            <w:sz w:val="20"/>
            <w:szCs w:val="20"/>
            <w:lang w:eastAsia="fr-FR"/>
          </w:rPr>
          <w:tab/>
        </w:r>
        <w:r w:rsidRPr="00C823EA">
          <w:rPr>
            <w:rStyle w:val="Lienhypertexte"/>
            <w:rFonts w:ascii="Garamond Premr Pro Smbd" w:hAnsi="Garamond Premr Pro Smbd"/>
            <w:smallCaps/>
            <w:noProof/>
            <w:color w:val="auto"/>
            <w:sz w:val="20"/>
            <w:szCs w:val="20"/>
            <w:u w:val="none"/>
          </w:rPr>
          <w:t>Étendue et mode de la consultation</w:t>
        </w:r>
        <w:r w:rsidRPr="00C823EA">
          <w:rPr>
            <w:rFonts w:ascii="Garamond Premr Pro Smbd" w:hAnsi="Garamond Premr Pro Smbd"/>
            <w:smallCaps/>
            <w:noProof/>
            <w:webHidden/>
            <w:sz w:val="20"/>
            <w:szCs w:val="20"/>
          </w:rPr>
          <w:tab/>
        </w:r>
        <w:r w:rsidRPr="00C823EA">
          <w:rPr>
            <w:rFonts w:ascii="Garamond Premr Pro Smbd" w:hAnsi="Garamond Premr Pro Smbd"/>
            <w:smallCaps/>
            <w:noProof/>
            <w:webHidden/>
            <w:sz w:val="20"/>
            <w:szCs w:val="20"/>
          </w:rPr>
          <w:fldChar w:fldCharType="begin"/>
        </w:r>
        <w:r w:rsidRPr="00C823EA">
          <w:rPr>
            <w:rFonts w:ascii="Garamond Premr Pro Smbd" w:hAnsi="Garamond Premr Pro Smbd"/>
            <w:smallCaps/>
            <w:noProof/>
            <w:webHidden/>
            <w:sz w:val="20"/>
            <w:szCs w:val="20"/>
          </w:rPr>
          <w:instrText xml:space="preserve"> PAGEREF _Toc22656082 \h </w:instrText>
        </w:r>
        <w:r w:rsidRPr="00C823EA">
          <w:rPr>
            <w:rFonts w:ascii="Garamond Premr Pro Smbd" w:hAnsi="Garamond Premr Pro Smbd"/>
            <w:smallCaps/>
            <w:noProof/>
            <w:webHidden/>
            <w:sz w:val="20"/>
            <w:szCs w:val="20"/>
          </w:rPr>
        </w:r>
        <w:r w:rsidRPr="00C823EA">
          <w:rPr>
            <w:rFonts w:ascii="Garamond Premr Pro Smbd" w:hAnsi="Garamond Premr Pro Smbd"/>
            <w:smallCaps/>
            <w:noProof/>
            <w:webHidden/>
            <w:sz w:val="20"/>
            <w:szCs w:val="20"/>
          </w:rPr>
          <w:fldChar w:fldCharType="separate"/>
        </w:r>
        <w:r w:rsidRPr="00C823EA">
          <w:rPr>
            <w:rFonts w:ascii="Garamond Premr Pro Smbd" w:hAnsi="Garamond Premr Pro Smbd"/>
            <w:smallCaps/>
            <w:noProof/>
            <w:webHidden/>
            <w:sz w:val="20"/>
            <w:szCs w:val="20"/>
          </w:rPr>
          <w:t>2</w:t>
        </w:r>
        <w:r w:rsidRPr="00C823EA">
          <w:rPr>
            <w:rFonts w:ascii="Garamond Premr Pro Smbd" w:hAnsi="Garamond Premr Pro Smbd"/>
            <w:smallCaps/>
            <w:noProof/>
            <w:webHidden/>
            <w:sz w:val="20"/>
            <w:szCs w:val="20"/>
          </w:rPr>
          <w:fldChar w:fldCharType="end"/>
        </w:r>
      </w:hyperlink>
    </w:p>
    <w:p w14:paraId="39DAAFF6" w14:textId="4C96C04F"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4" w:history="1">
        <w:r>
          <w:rPr>
            <w:rStyle w:val="Lienhypertexte"/>
            <w:rFonts w:ascii="Garamond Premr Pro Smbd" w:hAnsi="Garamond Premr Pro Smbd"/>
            <w:smallCaps/>
            <w:noProof/>
            <w:color w:val="auto"/>
            <w:sz w:val="20"/>
            <w:szCs w:val="20"/>
            <w:u w:val="none"/>
          </w:rPr>
          <w:t>3.2</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Décomposition en lots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_Toc22656084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2</w:t>
        </w:r>
        <w:r w:rsidR="00FA6774" w:rsidRPr="00C823EA">
          <w:rPr>
            <w:rFonts w:ascii="Garamond Premr Pro Smbd" w:hAnsi="Garamond Premr Pro Smbd"/>
            <w:smallCaps/>
            <w:noProof/>
            <w:webHidden/>
            <w:sz w:val="20"/>
            <w:szCs w:val="20"/>
          </w:rPr>
          <w:fldChar w:fldCharType="end"/>
        </w:r>
      </w:hyperlink>
    </w:p>
    <w:p w14:paraId="159D499C" w14:textId="5D3AE0A7"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5" w:history="1">
        <w:r>
          <w:rPr>
            <w:rStyle w:val="Lienhypertexte"/>
            <w:rFonts w:ascii="Garamond Premr Pro Smbd" w:hAnsi="Garamond Premr Pro Smbd"/>
            <w:smallCaps/>
            <w:noProof/>
            <w:color w:val="auto"/>
            <w:sz w:val="20"/>
            <w:szCs w:val="20"/>
            <w:u w:val="none"/>
          </w:rPr>
          <w:t>3.3</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Décomposition en tranche</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_Toc22656085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4E1DA5F6" w14:textId="636657A3"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6" w:history="1">
        <w:r>
          <w:rPr>
            <w:rStyle w:val="Lienhypertexte"/>
            <w:rFonts w:ascii="Garamond Premr Pro Smbd" w:hAnsi="Garamond Premr Pro Smbd"/>
            <w:smallCaps/>
            <w:noProof/>
            <w:color w:val="auto"/>
            <w:sz w:val="20"/>
            <w:szCs w:val="20"/>
            <w:u w:val="none"/>
          </w:rPr>
          <w:t>3.4</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Maîtrise d’œuvre</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_Toc22656086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6274A25C" w14:textId="3795779E"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7" w:history="1">
        <w:r>
          <w:rPr>
            <w:rStyle w:val="Lienhypertexte"/>
            <w:rFonts w:ascii="Garamond Premr Pro Smbd" w:hAnsi="Garamond Premr Pro Smbd"/>
            <w:smallCaps/>
            <w:noProof/>
            <w:color w:val="auto"/>
            <w:sz w:val="20"/>
            <w:szCs w:val="20"/>
            <w:u w:val="none"/>
          </w:rPr>
          <w:t>3.5</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Nature de l’attributaire</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_Toc22656087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2F859504" w14:textId="6C688C9F"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8" w:history="1">
        <w:r>
          <w:rPr>
            <w:rStyle w:val="Lienhypertexte"/>
            <w:rFonts w:ascii="Garamond Premr Pro Smbd" w:hAnsi="Garamond Premr Pro Smbd"/>
            <w:smallCaps/>
            <w:noProof/>
            <w:color w:val="auto"/>
            <w:sz w:val="20"/>
            <w:szCs w:val="20"/>
            <w:u w:val="none"/>
          </w:rPr>
          <w:t>3.6</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Complément à apporter au cahier des clauses techniques particulières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_Toc22656088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32B27C04" w14:textId="1131B3C1"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9" w:history="1">
        <w:r>
          <w:rPr>
            <w:rStyle w:val="Lienhypertexte"/>
            <w:rFonts w:ascii="Garamond Premr Pro Smbd" w:hAnsi="Garamond Premr Pro Smbd"/>
            <w:smallCaps/>
            <w:noProof/>
            <w:color w:val="auto"/>
            <w:sz w:val="20"/>
            <w:szCs w:val="20"/>
            <w:u w:val="none"/>
          </w:rPr>
          <w:t>3.7</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Variantes exigées (anciennes prestations supplémentaires éventuelles/options)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_Toc22656089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044C7CD3" w14:textId="67EAE2A7"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0" w:history="1">
        <w:r>
          <w:rPr>
            <w:rStyle w:val="Lienhypertexte"/>
            <w:rFonts w:ascii="Garamond Premr Pro Smbd" w:hAnsi="Garamond Premr Pro Smbd"/>
            <w:smallCaps/>
            <w:noProof/>
            <w:color w:val="auto"/>
            <w:sz w:val="20"/>
            <w:szCs w:val="20"/>
            <w:u w:val="none"/>
          </w:rPr>
          <w:t>3.8</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Variantes autorisées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_Toc22656090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055D5631" w14:textId="0845F535"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1" w:history="1">
        <w:r>
          <w:rPr>
            <w:rStyle w:val="Lienhypertexte"/>
            <w:rFonts w:ascii="Garamond Premr Pro Smbd" w:hAnsi="Garamond Premr Pro Smbd"/>
            <w:smallCaps/>
            <w:noProof/>
            <w:color w:val="auto"/>
            <w:sz w:val="20"/>
            <w:szCs w:val="20"/>
            <w:u w:val="none"/>
          </w:rPr>
          <w:t>3.9</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Mode de règlement</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_Toc22656091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68C0375E" w14:textId="562C2817"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2" w:history="1">
        <w:r>
          <w:rPr>
            <w:rStyle w:val="Lienhypertexte"/>
            <w:rFonts w:ascii="Garamond Premr Pro Smbd" w:hAnsi="Garamond Premr Pro Smbd"/>
            <w:smallCaps/>
            <w:noProof/>
            <w:color w:val="auto"/>
            <w:sz w:val="20"/>
            <w:szCs w:val="20"/>
            <w:u w:val="none"/>
          </w:rPr>
          <w:t>3.10</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Modifications de détail au dossier de consultation</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_Toc22656092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3118F960" w14:textId="791FB70E"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3" w:history="1">
        <w:r>
          <w:rPr>
            <w:rStyle w:val="Lienhypertexte"/>
            <w:rFonts w:ascii="Garamond Premr Pro Smbd" w:hAnsi="Garamond Premr Pro Smbd"/>
            <w:smallCaps/>
            <w:noProof/>
            <w:color w:val="auto"/>
            <w:sz w:val="20"/>
            <w:szCs w:val="20"/>
            <w:u w:val="none"/>
          </w:rPr>
          <w:t>3.11</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Contrôle technique et coordination hygiène et sécurité</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_Toc22656093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2623A4C1" w14:textId="1C38E4F2"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4" w:history="1">
        <w:r>
          <w:rPr>
            <w:rStyle w:val="Lienhypertexte"/>
            <w:rFonts w:ascii="Garamond Premr Pro Smbd" w:hAnsi="Garamond Premr Pro Smbd"/>
            <w:smallCaps/>
            <w:noProof/>
            <w:color w:val="auto"/>
            <w:sz w:val="20"/>
            <w:szCs w:val="20"/>
            <w:u w:val="none"/>
          </w:rPr>
          <w:t>3.12</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Délais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_Toc22656094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40744187" w14:textId="19C49A87"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5" w:history="1">
        <w:r>
          <w:rPr>
            <w:rStyle w:val="Lienhypertexte"/>
            <w:rFonts w:ascii="Garamond Premr Pro Smbd" w:hAnsi="Garamond Premr Pro Smbd"/>
            <w:smallCaps/>
            <w:noProof/>
            <w:color w:val="auto"/>
            <w:sz w:val="20"/>
            <w:szCs w:val="20"/>
            <w:u w:val="none"/>
          </w:rPr>
          <w:t>3.13</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Conditions de remise des dossiers aux entreprises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_Toc22656095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4702A179" w14:textId="4CA8538D" w:rsidR="00FA6774" w:rsidRPr="00C823EA" w:rsidRDefault="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6" w:history="1">
        <w:r>
          <w:rPr>
            <w:rStyle w:val="Lienhypertexte"/>
            <w:rFonts w:ascii="Garamond Premr Pro Smbd" w:hAnsi="Garamond Premr Pro Smbd"/>
            <w:smallCaps/>
            <w:noProof/>
            <w:color w:val="auto"/>
            <w:sz w:val="20"/>
            <w:szCs w:val="20"/>
            <w:u w:val="none"/>
          </w:rPr>
          <w:t>3.14</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Réalisation de prestations similaires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_Toc22656096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5</w:t>
        </w:r>
        <w:r w:rsidR="00FA6774" w:rsidRPr="00C823EA">
          <w:rPr>
            <w:rFonts w:ascii="Garamond Premr Pro Smbd" w:hAnsi="Garamond Premr Pro Smbd"/>
            <w:smallCaps/>
            <w:noProof/>
            <w:webHidden/>
            <w:sz w:val="20"/>
            <w:szCs w:val="20"/>
          </w:rPr>
          <w:fldChar w:fldCharType="end"/>
        </w:r>
      </w:hyperlink>
    </w:p>
    <w:p w14:paraId="4AF97918" w14:textId="77777777" w:rsidR="00FA6774" w:rsidRPr="00C823EA" w:rsidRDefault="00FA6774" w:rsidP="00C823EA">
      <w:pPr>
        <w:pStyle w:val="TM1"/>
        <w:rPr>
          <w:rFonts w:eastAsiaTheme="minorEastAsia" w:cstheme="minorBidi"/>
          <w:lang w:eastAsia="fr-FR"/>
        </w:rPr>
      </w:pPr>
      <w:hyperlink w:anchor="_Toc22656097" w:history="1">
        <w:r w:rsidRPr="00C823EA">
          <w:rPr>
            <w:rStyle w:val="Lienhypertexte"/>
            <w:color w:val="auto"/>
            <w:u w:val="none"/>
          </w:rPr>
          <w:t>4.</w:t>
        </w:r>
        <w:r w:rsidRPr="00C823EA">
          <w:rPr>
            <w:rFonts w:eastAsiaTheme="minorEastAsia" w:cstheme="minorBidi"/>
            <w:lang w:eastAsia="fr-FR"/>
          </w:rPr>
          <w:tab/>
        </w:r>
        <w:r w:rsidRPr="00C823EA">
          <w:rPr>
            <w:rStyle w:val="Lienhypertexte"/>
            <w:color w:val="auto"/>
            <w:u w:val="none"/>
          </w:rPr>
          <w:t>Délai de validité des offres</w:t>
        </w:r>
        <w:r w:rsidRPr="00C823EA">
          <w:rPr>
            <w:webHidden/>
          </w:rPr>
          <w:tab/>
        </w:r>
        <w:r w:rsidRPr="00C823EA">
          <w:rPr>
            <w:webHidden/>
          </w:rPr>
          <w:fldChar w:fldCharType="begin"/>
        </w:r>
        <w:r w:rsidRPr="00C823EA">
          <w:rPr>
            <w:webHidden/>
          </w:rPr>
          <w:instrText xml:space="preserve"> PAGEREF _Toc22656097 \h </w:instrText>
        </w:r>
        <w:r w:rsidRPr="00C823EA">
          <w:rPr>
            <w:webHidden/>
          </w:rPr>
        </w:r>
        <w:r w:rsidRPr="00C823EA">
          <w:rPr>
            <w:webHidden/>
          </w:rPr>
          <w:fldChar w:fldCharType="separate"/>
        </w:r>
        <w:r w:rsidRPr="00C823EA">
          <w:rPr>
            <w:webHidden/>
          </w:rPr>
          <w:t>5</w:t>
        </w:r>
        <w:r w:rsidRPr="00C823EA">
          <w:rPr>
            <w:webHidden/>
          </w:rPr>
          <w:fldChar w:fldCharType="end"/>
        </w:r>
      </w:hyperlink>
    </w:p>
    <w:p w14:paraId="5FA77B43" w14:textId="77777777" w:rsidR="00FA6774" w:rsidRPr="00C823EA" w:rsidRDefault="00FA6774" w:rsidP="00C823EA">
      <w:pPr>
        <w:pStyle w:val="TM1"/>
        <w:rPr>
          <w:rFonts w:eastAsiaTheme="minorEastAsia" w:cstheme="minorBidi"/>
          <w:lang w:eastAsia="fr-FR"/>
        </w:rPr>
      </w:pPr>
      <w:hyperlink w:anchor="_Toc22656098" w:history="1">
        <w:r w:rsidRPr="00C823EA">
          <w:rPr>
            <w:rStyle w:val="Lienhypertexte"/>
            <w:color w:val="auto"/>
            <w:u w:val="none"/>
          </w:rPr>
          <w:t>5.</w:t>
        </w:r>
        <w:r w:rsidRPr="00C823EA">
          <w:rPr>
            <w:rFonts w:eastAsiaTheme="minorEastAsia" w:cstheme="minorBidi"/>
            <w:lang w:eastAsia="fr-FR"/>
          </w:rPr>
          <w:tab/>
        </w:r>
        <w:r w:rsidRPr="00C823EA">
          <w:rPr>
            <w:rStyle w:val="Lienhypertexte"/>
            <w:color w:val="auto"/>
            <w:u w:val="none"/>
          </w:rPr>
          <w:t>Présentation des offres</w:t>
        </w:r>
        <w:r w:rsidRPr="00C823EA">
          <w:rPr>
            <w:webHidden/>
          </w:rPr>
          <w:tab/>
        </w:r>
        <w:r w:rsidRPr="00C823EA">
          <w:rPr>
            <w:webHidden/>
          </w:rPr>
          <w:fldChar w:fldCharType="begin"/>
        </w:r>
        <w:r w:rsidRPr="00C823EA">
          <w:rPr>
            <w:webHidden/>
          </w:rPr>
          <w:instrText xml:space="preserve"> PAGEREF _Toc22656098 \h </w:instrText>
        </w:r>
        <w:r w:rsidRPr="00C823EA">
          <w:rPr>
            <w:webHidden/>
          </w:rPr>
        </w:r>
        <w:r w:rsidRPr="00C823EA">
          <w:rPr>
            <w:webHidden/>
          </w:rPr>
          <w:fldChar w:fldCharType="separate"/>
        </w:r>
        <w:r w:rsidRPr="00C823EA">
          <w:rPr>
            <w:webHidden/>
          </w:rPr>
          <w:t>5</w:t>
        </w:r>
        <w:r w:rsidRPr="00C823EA">
          <w:rPr>
            <w:webHidden/>
          </w:rPr>
          <w:fldChar w:fldCharType="end"/>
        </w:r>
      </w:hyperlink>
    </w:p>
    <w:p w14:paraId="3730A89C" w14:textId="77777777" w:rsidR="00FA6774" w:rsidRPr="00C823EA" w:rsidRDefault="00FA6774" w:rsidP="00C823EA">
      <w:pPr>
        <w:pStyle w:val="TM1"/>
        <w:rPr>
          <w:rFonts w:eastAsiaTheme="minorEastAsia" w:cstheme="minorBidi"/>
          <w:lang w:eastAsia="fr-FR"/>
        </w:rPr>
      </w:pPr>
      <w:hyperlink w:anchor="_Toc22656099" w:history="1">
        <w:r w:rsidRPr="00C823EA">
          <w:rPr>
            <w:rStyle w:val="Lienhypertexte"/>
            <w:color w:val="auto"/>
            <w:u w:val="none"/>
          </w:rPr>
          <w:t>6.</w:t>
        </w:r>
        <w:r w:rsidRPr="00C823EA">
          <w:rPr>
            <w:rFonts w:eastAsiaTheme="minorEastAsia" w:cstheme="minorBidi"/>
            <w:lang w:eastAsia="fr-FR"/>
          </w:rPr>
          <w:tab/>
        </w:r>
        <w:r w:rsidRPr="00C823EA">
          <w:rPr>
            <w:rStyle w:val="Lienhypertexte"/>
            <w:color w:val="auto"/>
            <w:u w:val="none"/>
          </w:rPr>
          <w:t>Discordance dans l’offre</w:t>
        </w:r>
        <w:r w:rsidRPr="00C823EA">
          <w:rPr>
            <w:webHidden/>
          </w:rPr>
          <w:tab/>
        </w:r>
        <w:r w:rsidRPr="00C823EA">
          <w:rPr>
            <w:webHidden/>
          </w:rPr>
          <w:fldChar w:fldCharType="begin"/>
        </w:r>
        <w:r w:rsidRPr="00C823EA">
          <w:rPr>
            <w:webHidden/>
          </w:rPr>
          <w:instrText xml:space="preserve"> PAGEREF _Toc22656099 \h </w:instrText>
        </w:r>
        <w:r w:rsidRPr="00C823EA">
          <w:rPr>
            <w:webHidden/>
          </w:rPr>
        </w:r>
        <w:r w:rsidRPr="00C823EA">
          <w:rPr>
            <w:webHidden/>
          </w:rPr>
          <w:fldChar w:fldCharType="separate"/>
        </w:r>
        <w:r w:rsidRPr="00C823EA">
          <w:rPr>
            <w:webHidden/>
          </w:rPr>
          <w:t>6</w:t>
        </w:r>
        <w:r w:rsidRPr="00C823EA">
          <w:rPr>
            <w:webHidden/>
          </w:rPr>
          <w:fldChar w:fldCharType="end"/>
        </w:r>
      </w:hyperlink>
    </w:p>
    <w:p w14:paraId="60C13865" w14:textId="77777777" w:rsidR="00FA6774" w:rsidRPr="00C823EA" w:rsidRDefault="00FA6774" w:rsidP="00C823EA">
      <w:pPr>
        <w:pStyle w:val="TM1"/>
        <w:rPr>
          <w:rFonts w:eastAsiaTheme="minorEastAsia" w:cstheme="minorBidi"/>
          <w:lang w:eastAsia="fr-FR"/>
        </w:rPr>
      </w:pPr>
      <w:hyperlink w:anchor="_Toc22656100" w:history="1">
        <w:r w:rsidRPr="00C823EA">
          <w:rPr>
            <w:rStyle w:val="Lienhypertexte"/>
            <w:color w:val="auto"/>
            <w:u w:val="none"/>
          </w:rPr>
          <w:t>7.</w:t>
        </w:r>
        <w:r w:rsidRPr="00C823EA">
          <w:rPr>
            <w:rFonts w:eastAsiaTheme="minorEastAsia" w:cstheme="minorBidi"/>
            <w:lang w:eastAsia="fr-FR"/>
          </w:rPr>
          <w:tab/>
        </w:r>
        <w:r w:rsidRPr="00C823EA">
          <w:rPr>
            <w:rStyle w:val="Lienhypertexte"/>
            <w:color w:val="auto"/>
            <w:u w:val="none"/>
          </w:rPr>
          <w:t>Détection des offres anormalement basses</w:t>
        </w:r>
        <w:r w:rsidRPr="00C823EA">
          <w:rPr>
            <w:webHidden/>
          </w:rPr>
          <w:tab/>
        </w:r>
        <w:r w:rsidRPr="00C823EA">
          <w:rPr>
            <w:webHidden/>
          </w:rPr>
          <w:fldChar w:fldCharType="begin"/>
        </w:r>
        <w:r w:rsidRPr="00C823EA">
          <w:rPr>
            <w:webHidden/>
          </w:rPr>
          <w:instrText xml:space="preserve"> PAGEREF _Toc22656100 \h </w:instrText>
        </w:r>
        <w:r w:rsidRPr="00C823EA">
          <w:rPr>
            <w:webHidden/>
          </w:rPr>
        </w:r>
        <w:r w:rsidRPr="00C823EA">
          <w:rPr>
            <w:webHidden/>
          </w:rPr>
          <w:fldChar w:fldCharType="separate"/>
        </w:r>
        <w:r w:rsidRPr="00C823EA">
          <w:rPr>
            <w:webHidden/>
          </w:rPr>
          <w:t>7</w:t>
        </w:r>
        <w:r w:rsidRPr="00C823EA">
          <w:rPr>
            <w:webHidden/>
          </w:rPr>
          <w:fldChar w:fldCharType="end"/>
        </w:r>
      </w:hyperlink>
    </w:p>
    <w:p w14:paraId="6F9D5EB8" w14:textId="77777777" w:rsidR="00FA6774" w:rsidRPr="00C823EA" w:rsidRDefault="00FA6774" w:rsidP="00C823EA">
      <w:pPr>
        <w:pStyle w:val="TM1"/>
        <w:rPr>
          <w:rFonts w:eastAsiaTheme="minorEastAsia" w:cstheme="minorBidi"/>
          <w:lang w:eastAsia="fr-FR"/>
        </w:rPr>
      </w:pPr>
      <w:hyperlink w:anchor="_Toc22656101" w:history="1">
        <w:r w:rsidRPr="00C823EA">
          <w:rPr>
            <w:rStyle w:val="Lienhypertexte"/>
            <w:color w:val="auto"/>
            <w:u w:val="none"/>
          </w:rPr>
          <w:t>8.</w:t>
        </w:r>
        <w:r w:rsidRPr="00C823EA">
          <w:rPr>
            <w:rFonts w:eastAsiaTheme="minorEastAsia" w:cstheme="minorBidi"/>
            <w:lang w:eastAsia="fr-FR"/>
          </w:rPr>
          <w:tab/>
        </w:r>
        <w:r w:rsidRPr="00C823EA">
          <w:rPr>
            <w:rStyle w:val="Lienhypertexte"/>
            <w:color w:val="auto"/>
            <w:u w:val="none"/>
          </w:rPr>
          <w:t>Modalités d’attribution du marché</w:t>
        </w:r>
        <w:r w:rsidRPr="00C823EA">
          <w:rPr>
            <w:webHidden/>
          </w:rPr>
          <w:tab/>
        </w:r>
        <w:r w:rsidRPr="00C823EA">
          <w:rPr>
            <w:webHidden/>
          </w:rPr>
          <w:fldChar w:fldCharType="begin"/>
        </w:r>
        <w:r w:rsidRPr="00C823EA">
          <w:rPr>
            <w:webHidden/>
          </w:rPr>
          <w:instrText xml:space="preserve"> PAGEREF _Toc22656101 \h </w:instrText>
        </w:r>
        <w:r w:rsidRPr="00C823EA">
          <w:rPr>
            <w:webHidden/>
          </w:rPr>
        </w:r>
        <w:r w:rsidRPr="00C823EA">
          <w:rPr>
            <w:webHidden/>
          </w:rPr>
          <w:fldChar w:fldCharType="separate"/>
        </w:r>
        <w:r w:rsidRPr="00C823EA">
          <w:rPr>
            <w:webHidden/>
          </w:rPr>
          <w:t>7</w:t>
        </w:r>
        <w:r w:rsidRPr="00C823EA">
          <w:rPr>
            <w:webHidden/>
          </w:rPr>
          <w:fldChar w:fldCharType="end"/>
        </w:r>
      </w:hyperlink>
    </w:p>
    <w:p w14:paraId="0347A57E" w14:textId="77777777" w:rsidR="00FA6774" w:rsidRPr="00C823EA" w:rsidRDefault="00FA6774">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102" w:history="1">
        <w:r w:rsidRPr="00C823EA">
          <w:rPr>
            <w:rStyle w:val="Lienhypertexte"/>
            <w:rFonts w:ascii="Garamond Premr Pro Smbd" w:hAnsi="Garamond Premr Pro Smbd"/>
            <w:smallCaps/>
            <w:noProof/>
            <w:color w:val="auto"/>
            <w:sz w:val="20"/>
            <w:szCs w:val="20"/>
            <w:u w:val="none"/>
          </w:rPr>
          <w:t>8.1.</w:t>
        </w:r>
        <w:r w:rsidRPr="00C823EA">
          <w:rPr>
            <w:rFonts w:ascii="Garamond Premr Pro Smbd" w:eastAsiaTheme="minorEastAsia" w:hAnsi="Garamond Premr Pro Smbd" w:cstheme="minorBidi"/>
            <w:smallCaps/>
            <w:noProof/>
            <w:sz w:val="20"/>
            <w:szCs w:val="20"/>
            <w:lang w:eastAsia="fr-FR"/>
          </w:rPr>
          <w:tab/>
        </w:r>
        <w:r w:rsidRPr="00C823EA">
          <w:rPr>
            <w:rStyle w:val="Lienhypertexte"/>
            <w:rFonts w:ascii="Garamond Premr Pro Smbd" w:hAnsi="Garamond Premr Pro Smbd"/>
            <w:smallCaps/>
            <w:noProof/>
            <w:color w:val="auto"/>
            <w:sz w:val="20"/>
            <w:szCs w:val="20"/>
            <w:u w:val="none"/>
          </w:rPr>
          <w:t>Recevabilité des candidatures</w:t>
        </w:r>
        <w:r w:rsidRPr="00C823EA">
          <w:rPr>
            <w:rFonts w:ascii="Garamond Premr Pro Smbd" w:hAnsi="Garamond Premr Pro Smbd"/>
            <w:smallCaps/>
            <w:noProof/>
            <w:webHidden/>
            <w:sz w:val="20"/>
            <w:szCs w:val="20"/>
          </w:rPr>
          <w:tab/>
        </w:r>
        <w:r w:rsidRPr="00C823EA">
          <w:rPr>
            <w:rFonts w:ascii="Garamond Premr Pro Smbd" w:hAnsi="Garamond Premr Pro Smbd"/>
            <w:smallCaps/>
            <w:noProof/>
            <w:webHidden/>
            <w:sz w:val="20"/>
            <w:szCs w:val="20"/>
          </w:rPr>
          <w:fldChar w:fldCharType="begin"/>
        </w:r>
        <w:r w:rsidRPr="00C823EA">
          <w:rPr>
            <w:rFonts w:ascii="Garamond Premr Pro Smbd" w:hAnsi="Garamond Premr Pro Smbd"/>
            <w:smallCaps/>
            <w:noProof/>
            <w:webHidden/>
            <w:sz w:val="20"/>
            <w:szCs w:val="20"/>
          </w:rPr>
          <w:instrText xml:space="preserve"> PAGEREF _Toc22656102 \h </w:instrText>
        </w:r>
        <w:r w:rsidRPr="00C823EA">
          <w:rPr>
            <w:rFonts w:ascii="Garamond Premr Pro Smbd" w:hAnsi="Garamond Premr Pro Smbd"/>
            <w:smallCaps/>
            <w:noProof/>
            <w:webHidden/>
            <w:sz w:val="20"/>
            <w:szCs w:val="20"/>
          </w:rPr>
        </w:r>
        <w:r w:rsidRPr="00C823EA">
          <w:rPr>
            <w:rFonts w:ascii="Garamond Premr Pro Smbd" w:hAnsi="Garamond Premr Pro Smbd"/>
            <w:smallCaps/>
            <w:noProof/>
            <w:webHidden/>
            <w:sz w:val="20"/>
            <w:szCs w:val="20"/>
          </w:rPr>
          <w:fldChar w:fldCharType="separate"/>
        </w:r>
        <w:r w:rsidRPr="00C823EA">
          <w:rPr>
            <w:rFonts w:ascii="Garamond Premr Pro Smbd" w:hAnsi="Garamond Premr Pro Smbd"/>
            <w:smallCaps/>
            <w:noProof/>
            <w:webHidden/>
            <w:sz w:val="20"/>
            <w:szCs w:val="20"/>
          </w:rPr>
          <w:t>7</w:t>
        </w:r>
        <w:r w:rsidRPr="00C823EA">
          <w:rPr>
            <w:rFonts w:ascii="Garamond Premr Pro Smbd" w:hAnsi="Garamond Premr Pro Smbd"/>
            <w:smallCaps/>
            <w:noProof/>
            <w:webHidden/>
            <w:sz w:val="20"/>
            <w:szCs w:val="20"/>
          </w:rPr>
          <w:fldChar w:fldCharType="end"/>
        </w:r>
      </w:hyperlink>
    </w:p>
    <w:p w14:paraId="6EA494EF" w14:textId="77777777" w:rsidR="00FA6774" w:rsidRPr="00C823EA" w:rsidRDefault="00FA6774">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103" w:history="1">
        <w:r w:rsidRPr="00C823EA">
          <w:rPr>
            <w:rStyle w:val="Lienhypertexte"/>
            <w:rFonts w:ascii="Garamond Premr Pro Smbd" w:hAnsi="Garamond Premr Pro Smbd"/>
            <w:smallCaps/>
            <w:noProof/>
            <w:color w:val="auto"/>
            <w:sz w:val="20"/>
            <w:szCs w:val="20"/>
            <w:u w:val="none"/>
          </w:rPr>
          <w:t>8.2.</w:t>
        </w:r>
        <w:r w:rsidRPr="00C823EA">
          <w:rPr>
            <w:rFonts w:ascii="Garamond Premr Pro Smbd" w:eastAsiaTheme="minorEastAsia" w:hAnsi="Garamond Premr Pro Smbd" w:cstheme="minorBidi"/>
            <w:smallCaps/>
            <w:noProof/>
            <w:sz w:val="20"/>
            <w:szCs w:val="20"/>
            <w:lang w:eastAsia="fr-FR"/>
          </w:rPr>
          <w:tab/>
        </w:r>
        <w:r w:rsidRPr="00C823EA">
          <w:rPr>
            <w:rStyle w:val="Lienhypertexte"/>
            <w:rFonts w:ascii="Garamond Premr Pro Smbd" w:hAnsi="Garamond Premr Pro Smbd"/>
            <w:smallCaps/>
            <w:noProof/>
            <w:color w:val="auto"/>
            <w:sz w:val="20"/>
            <w:szCs w:val="20"/>
            <w:u w:val="none"/>
          </w:rPr>
          <w:t>Négociations</w:t>
        </w:r>
        <w:r w:rsidRPr="00C823EA">
          <w:rPr>
            <w:rFonts w:ascii="Garamond Premr Pro Smbd" w:hAnsi="Garamond Premr Pro Smbd"/>
            <w:smallCaps/>
            <w:noProof/>
            <w:webHidden/>
            <w:sz w:val="20"/>
            <w:szCs w:val="20"/>
          </w:rPr>
          <w:tab/>
        </w:r>
        <w:r w:rsidRPr="00C823EA">
          <w:rPr>
            <w:rFonts w:ascii="Garamond Premr Pro Smbd" w:hAnsi="Garamond Premr Pro Smbd"/>
            <w:smallCaps/>
            <w:noProof/>
            <w:webHidden/>
            <w:sz w:val="20"/>
            <w:szCs w:val="20"/>
          </w:rPr>
          <w:fldChar w:fldCharType="begin"/>
        </w:r>
        <w:r w:rsidRPr="00C823EA">
          <w:rPr>
            <w:rFonts w:ascii="Garamond Premr Pro Smbd" w:hAnsi="Garamond Premr Pro Smbd"/>
            <w:smallCaps/>
            <w:noProof/>
            <w:webHidden/>
            <w:sz w:val="20"/>
            <w:szCs w:val="20"/>
          </w:rPr>
          <w:instrText xml:space="preserve"> PAGEREF _Toc22656103 \h </w:instrText>
        </w:r>
        <w:r w:rsidRPr="00C823EA">
          <w:rPr>
            <w:rFonts w:ascii="Garamond Premr Pro Smbd" w:hAnsi="Garamond Premr Pro Smbd"/>
            <w:smallCaps/>
            <w:noProof/>
            <w:webHidden/>
            <w:sz w:val="20"/>
            <w:szCs w:val="20"/>
          </w:rPr>
        </w:r>
        <w:r w:rsidRPr="00C823EA">
          <w:rPr>
            <w:rFonts w:ascii="Garamond Premr Pro Smbd" w:hAnsi="Garamond Premr Pro Smbd"/>
            <w:smallCaps/>
            <w:noProof/>
            <w:webHidden/>
            <w:sz w:val="20"/>
            <w:szCs w:val="20"/>
          </w:rPr>
          <w:fldChar w:fldCharType="separate"/>
        </w:r>
        <w:r w:rsidRPr="00C823EA">
          <w:rPr>
            <w:rFonts w:ascii="Garamond Premr Pro Smbd" w:hAnsi="Garamond Premr Pro Smbd"/>
            <w:smallCaps/>
            <w:noProof/>
            <w:webHidden/>
            <w:sz w:val="20"/>
            <w:szCs w:val="20"/>
          </w:rPr>
          <w:t>7</w:t>
        </w:r>
        <w:r w:rsidRPr="00C823EA">
          <w:rPr>
            <w:rFonts w:ascii="Garamond Premr Pro Smbd" w:hAnsi="Garamond Premr Pro Smbd"/>
            <w:smallCaps/>
            <w:noProof/>
            <w:webHidden/>
            <w:sz w:val="20"/>
            <w:szCs w:val="20"/>
          </w:rPr>
          <w:fldChar w:fldCharType="end"/>
        </w:r>
      </w:hyperlink>
    </w:p>
    <w:p w14:paraId="3AF27D94" w14:textId="77777777" w:rsidR="00FA6774" w:rsidRPr="00C823EA" w:rsidRDefault="00FA6774">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104" w:history="1">
        <w:r w:rsidRPr="00C823EA">
          <w:rPr>
            <w:rStyle w:val="Lienhypertexte"/>
            <w:rFonts w:ascii="Garamond Premr Pro Smbd" w:hAnsi="Garamond Premr Pro Smbd"/>
            <w:smallCaps/>
            <w:noProof/>
            <w:color w:val="auto"/>
            <w:sz w:val="20"/>
            <w:szCs w:val="20"/>
            <w:u w:val="none"/>
          </w:rPr>
          <w:t>8.3.</w:t>
        </w:r>
        <w:r w:rsidRPr="00C823EA">
          <w:rPr>
            <w:rFonts w:ascii="Garamond Premr Pro Smbd" w:eastAsiaTheme="minorEastAsia" w:hAnsi="Garamond Premr Pro Smbd" w:cstheme="minorBidi"/>
            <w:smallCaps/>
            <w:noProof/>
            <w:sz w:val="20"/>
            <w:szCs w:val="20"/>
            <w:lang w:eastAsia="fr-FR"/>
          </w:rPr>
          <w:tab/>
        </w:r>
        <w:r w:rsidRPr="00C823EA">
          <w:rPr>
            <w:rStyle w:val="Lienhypertexte"/>
            <w:rFonts w:ascii="Garamond Premr Pro Smbd" w:hAnsi="Garamond Premr Pro Smbd"/>
            <w:smallCaps/>
            <w:noProof/>
            <w:color w:val="auto"/>
            <w:sz w:val="20"/>
            <w:szCs w:val="20"/>
            <w:u w:val="none"/>
          </w:rPr>
          <w:t>Jugement des offres</w:t>
        </w:r>
        <w:r w:rsidRPr="00C823EA">
          <w:rPr>
            <w:rFonts w:ascii="Garamond Premr Pro Smbd" w:hAnsi="Garamond Premr Pro Smbd"/>
            <w:smallCaps/>
            <w:noProof/>
            <w:webHidden/>
            <w:sz w:val="20"/>
            <w:szCs w:val="20"/>
          </w:rPr>
          <w:tab/>
        </w:r>
        <w:r w:rsidRPr="00C823EA">
          <w:rPr>
            <w:rFonts w:ascii="Garamond Premr Pro Smbd" w:hAnsi="Garamond Premr Pro Smbd"/>
            <w:smallCaps/>
            <w:noProof/>
            <w:webHidden/>
            <w:sz w:val="20"/>
            <w:szCs w:val="20"/>
          </w:rPr>
          <w:fldChar w:fldCharType="begin"/>
        </w:r>
        <w:r w:rsidRPr="00C823EA">
          <w:rPr>
            <w:rFonts w:ascii="Garamond Premr Pro Smbd" w:hAnsi="Garamond Premr Pro Smbd"/>
            <w:smallCaps/>
            <w:noProof/>
            <w:webHidden/>
            <w:sz w:val="20"/>
            <w:szCs w:val="20"/>
          </w:rPr>
          <w:instrText xml:space="preserve"> PAGEREF _Toc22656104 \h </w:instrText>
        </w:r>
        <w:r w:rsidRPr="00C823EA">
          <w:rPr>
            <w:rFonts w:ascii="Garamond Premr Pro Smbd" w:hAnsi="Garamond Premr Pro Smbd"/>
            <w:smallCaps/>
            <w:noProof/>
            <w:webHidden/>
            <w:sz w:val="20"/>
            <w:szCs w:val="20"/>
          </w:rPr>
        </w:r>
        <w:r w:rsidRPr="00C823EA">
          <w:rPr>
            <w:rFonts w:ascii="Garamond Premr Pro Smbd" w:hAnsi="Garamond Premr Pro Smbd"/>
            <w:smallCaps/>
            <w:noProof/>
            <w:webHidden/>
            <w:sz w:val="20"/>
            <w:szCs w:val="20"/>
          </w:rPr>
          <w:fldChar w:fldCharType="separate"/>
        </w:r>
        <w:r w:rsidRPr="00C823EA">
          <w:rPr>
            <w:rFonts w:ascii="Garamond Premr Pro Smbd" w:hAnsi="Garamond Premr Pro Smbd"/>
            <w:smallCaps/>
            <w:noProof/>
            <w:webHidden/>
            <w:sz w:val="20"/>
            <w:szCs w:val="20"/>
          </w:rPr>
          <w:t>8</w:t>
        </w:r>
        <w:r w:rsidRPr="00C823EA">
          <w:rPr>
            <w:rFonts w:ascii="Garamond Premr Pro Smbd" w:hAnsi="Garamond Premr Pro Smbd"/>
            <w:smallCaps/>
            <w:noProof/>
            <w:webHidden/>
            <w:sz w:val="20"/>
            <w:szCs w:val="20"/>
          </w:rPr>
          <w:fldChar w:fldCharType="end"/>
        </w:r>
      </w:hyperlink>
    </w:p>
    <w:p w14:paraId="03C85EC7" w14:textId="77777777" w:rsidR="00FA6774" w:rsidRPr="00C823EA" w:rsidRDefault="00FA6774">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105" w:history="1">
        <w:r w:rsidRPr="00C823EA">
          <w:rPr>
            <w:rStyle w:val="Lienhypertexte"/>
            <w:rFonts w:ascii="Garamond Premr Pro Smbd" w:hAnsi="Garamond Premr Pro Smbd"/>
            <w:smallCaps/>
            <w:noProof/>
            <w:color w:val="auto"/>
            <w:sz w:val="20"/>
            <w:szCs w:val="20"/>
            <w:u w:val="none"/>
          </w:rPr>
          <w:t>8.4.</w:t>
        </w:r>
        <w:r w:rsidRPr="00C823EA">
          <w:rPr>
            <w:rFonts w:ascii="Garamond Premr Pro Smbd" w:eastAsiaTheme="minorEastAsia" w:hAnsi="Garamond Premr Pro Smbd" w:cstheme="minorBidi"/>
            <w:smallCaps/>
            <w:noProof/>
            <w:sz w:val="20"/>
            <w:szCs w:val="20"/>
            <w:lang w:eastAsia="fr-FR"/>
          </w:rPr>
          <w:tab/>
        </w:r>
        <w:r w:rsidRPr="00C823EA">
          <w:rPr>
            <w:rStyle w:val="Lienhypertexte"/>
            <w:rFonts w:ascii="Garamond Premr Pro Smbd" w:hAnsi="Garamond Premr Pro Smbd"/>
            <w:smallCaps/>
            <w:noProof/>
            <w:color w:val="auto"/>
            <w:sz w:val="20"/>
            <w:szCs w:val="20"/>
            <w:u w:val="none"/>
          </w:rPr>
          <w:t>Contrôle de la situation fiscale et sociale</w:t>
        </w:r>
        <w:r w:rsidRPr="00C823EA">
          <w:rPr>
            <w:rFonts w:ascii="Garamond Premr Pro Smbd" w:hAnsi="Garamond Premr Pro Smbd"/>
            <w:smallCaps/>
            <w:noProof/>
            <w:webHidden/>
            <w:sz w:val="20"/>
            <w:szCs w:val="20"/>
          </w:rPr>
          <w:tab/>
        </w:r>
        <w:r w:rsidRPr="00C823EA">
          <w:rPr>
            <w:rFonts w:ascii="Garamond Premr Pro Smbd" w:hAnsi="Garamond Premr Pro Smbd"/>
            <w:smallCaps/>
            <w:noProof/>
            <w:webHidden/>
            <w:sz w:val="20"/>
            <w:szCs w:val="20"/>
          </w:rPr>
          <w:fldChar w:fldCharType="begin"/>
        </w:r>
        <w:r w:rsidRPr="00C823EA">
          <w:rPr>
            <w:rFonts w:ascii="Garamond Premr Pro Smbd" w:hAnsi="Garamond Premr Pro Smbd"/>
            <w:smallCaps/>
            <w:noProof/>
            <w:webHidden/>
            <w:sz w:val="20"/>
            <w:szCs w:val="20"/>
          </w:rPr>
          <w:instrText xml:space="preserve"> PAGEREF _Toc22656105 \h </w:instrText>
        </w:r>
        <w:r w:rsidRPr="00C823EA">
          <w:rPr>
            <w:rFonts w:ascii="Garamond Premr Pro Smbd" w:hAnsi="Garamond Premr Pro Smbd"/>
            <w:smallCaps/>
            <w:noProof/>
            <w:webHidden/>
            <w:sz w:val="20"/>
            <w:szCs w:val="20"/>
          </w:rPr>
        </w:r>
        <w:r w:rsidRPr="00C823EA">
          <w:rPr>
            <w:rFonts w:ascii="Garamond Premr Pro Smbd" w:hAnsi="Garamond Premr Pro Smbd"/>
            <w:smallCaps/>
            <w:noProof/>
            <w:webHidden/>
            <w:sz w:val="20"/>
            <w:szCs w:val="20"/>
          </w:rPr>
          <w:fldChar w:fldCharType="separate"/>
        </w:r>
        <w:r w:rsidRPr="00C823EA">
          <w:rPr>
            <w:rFonts w:ascii="Garamond Premr Pro Smbd" w:hAnsi="Garamond Premr Pro Smbd"/>
            <w:smallCaps/>
            <w:noProof/>
            <w:webHidden/>
            <w:sz w:val="20"/>
            <w:szCs w:val="20"/>
          </w:rPr>
          <w:t>9</w:t>
        </w:r>
        <w:r w:rsidRPr="00C823EA">
          <w:rPr>
            <w:rFonts w:ascii="Garamond Premr Pro Smbd" w:hAnsi="Garamond Premr Pro Smbd"/>
            <w:smallCaps/>
            <w:noProof/>
            <w:webHidden/>
            <w:sz w:val="20"/>
            <w:szCs w:val="20"/>
          </w:rPr>
          <w:fldChar w:fldCharType="end"/>
        </w:r>
      </w:hyperlink>
    </w:p>
    <w:p w14:paraId="38E89AC3" w14:textId="77777777" w:rsidR="00FA6774" w:rsidRPr="00C823EA" w:rsidRDefault="00FA6774" w:rsidP="00C823EA">
      <w:pPr>
        <w:pStyle w:val="TM1"/>
        <w:rPr>
          <w:rFonts w:eastAsiaTheme="minorEastAsia" w:cstheme="minorBidi"/>
          <w:lang w:eastAsia="fr-FR"/>
        </w:rPr>
      </w:pPr>
      <w:hyperlink w:anchor="_Toc22656106" w:history="1">
        <w:r w:rsidRPr="00C823EA">
          <w:rPr>
            <w:rStyle w:val="Lienhypertexte"/>
            <w:color w:val="auto"/>
            <w:u w:val="none"/>
          </w:rPr>
          <w:t>9.</w:t>
        </w:r>
        <w:r w:rsidRPr="00C823EA">
          <w:rPr>
            <w:rFonts w:eastAsiaTheme="minorEastAsia" w:cstheme="minorBidi"/>
            <w:lang w:eastAsia="fr-FR"/>
          </w:rPr>
          <w:tab/>
        </w:r>
        <w:r w:rsidRPr="00C823EA">
          <w:rPr>
            <w:rStyle w:val="Lienhypertexte"/>
            <w:color w:val="auto"/>
            <w:u w:val="none"/>
          </w:rPr>
          <w:t>Conditions d’envoi ou de remise des offres</w:t>
        </w:r>
        <w:r w:rsidRPr="00C823EA">
          <w:rPr>
            <w:webHidden/>
          </w:rPr>
          <w:tab/>
        </w:r>
        <w:r w:rsidRPr="00C823EA">
          <w:rPr>
            <w:webHidden/>
          </w:rPr>
          <w:fldChar w:fldCharType="begin"/>
        </w:r>
        <w:r w:rsidRPr="00C823EA">
          <w:rPr>
            <w:webHidden/>
          </w:rPr>
          <w:instrText xml:space="preserve"> PAGEREF _Toc22656106 \h </w:instrText>
        </w:r>
        <w:r w:rsidRPr="00C823EA">
          <w:rPr>
            <w:webHidden/>
          </w:rPr>
        </w:r>
        <w:r w:rsidRPr="00C823EA">
          <w:rPr>
            <w:webHidden/>
          </w:rPr>
          <w:fldChar w:fldCharType="separate"/>
        </w:r>
        <w:r w:rsidRPr="00C823EA">
          <w:rPr>
            <w:webHidden/>
          </w:rPr>
          <w:t>9</w:t>
        </w:r>
        <w:r w:rsidRPr="00C823EA">
          <w:rPr>
            <w:webHidden/>
          </w:rPr>
          <w:fldChar w:fldCharType="end"/>
        </w:r>
      </w:hyperlink>
    </w:p>
    <w:p w14:paraId="4E85F398" w14:textId="77777777" w:rsidR="00FA6774" w:rsidRPr="00C823EA" w:rsidRDefault="00FA6774" w:rsidP="00C823EA">
      <w:pPr>
        <w:pStyle w:val="TM1"/>
        <w:rPr>
          <w:rFonts w:eastAsiaTheme="minorEastAsia" w:cstheme="minorBidi"/>
          <w:lang w:eastAsia="fr-FR"/>
        </w:rPr>
      </w:pPr>
      <w:hyperlink w:anchor="_Toc22656107" w:history="1">
        <w:r w:rsidRPr="00C823EA">
          <w:rPr>
            <w:rStyle w:val="Lienhypertexte"/>
            <w:color w:val="auto"/>
            <w:u w:val="none"/>
          </w:rPr>
          <w:t>10.</w:t>
        </w:r>
        <w:r w:rsidRPr="00C823EA">
          <w:rPr>
            <w:rFonts w:eastAsiaTheme="minorEastAsia" w:cstheme="minorBidi"/>
            <w:lang w:eastAsia="fr-FR"/>
          </w:rPr>
          <w:tab/>
        </w:r>
        <w:r w:rsidRPr="00C823EA">
          <w:rPr>
            <w:rStyle w:val="Lienhypertexte"/>
            <w:color w:val="auto"/>
            <w:u w:val="none"/>
          </w:rPr>
          <w:t>Renseignements complémentaires</w:t>
        </w:r>
        <w:r w:rsidRPr="00C823EA">
          <w:rPr>
            <w:webHidden/>
          </w:rPr>
          <w:tab/>
        </w:r>
        <w:r w:rsidRPr="00C823EA">
          <w:rPr>
            <w:webHidden/>
          </w:rPr>
          <w:fldChar w:fldCharType="begin"/>
        </w:r>
        <w:r w:rsidRPr="00C823EA">
          <w:rPr>
            <w:webHidden/>
          </w:rPr>
          <w:instrText xml:space="preserve"> PAGEREF _Toc22656107 \h </w:instrText>
        </w:r>
        <w:r w:rsidRPr="00C823EA">
          <w:rPr>
            <w:webHidden/>
          </w:rPr>
        </w:r>
        <w:r w:rsidRPr="00C823EA">
          <w:rPr>
            <w:webHidden/>
          </w:rPr>
          <w:fldChar w:fldCharType="separate"/>
        </w:r>
        <w:r w:rsidRPr="00C823EA">
          <w:rPr>
            <w:webHidden/>
          </w:rPr>
          <w:t>10</w:t>
        </w:r>
        <w:r w:rsidRPr="00C823EA">
          <w:rPr>
            <w:webHidden/>
          </w:rPr>
          <w:fldChar w:fldCharType="end"/>
        </w:r>
      </w:hyperlink>
    </w:p>
    <w:p w14:paraId="03DEF660" w14:textId="77777777" w:rsidR="00FA6774" w:rsidRPr="00C823EA" w:rsidRDefault="00FA6774" w:rsidP="00C823EA">
      <w:pPr>
        <w:pStyle w:val="TM1"/>
        <w:rPr>
          <w:rFonts w:eastAsiaTheme="minorEastAsia" w:cstheme="minorBidi"/>
          <w:lang w:eastAsia="fr-FR"/>
        </w:rPr>
      </w:pPr>
      <w:hyperlink w:anchor="_Toc22656108" w:history="1">
        <w:r w:rsidRPr="00C823EA">
          <w:rPr>
            <w:rStyle w:val="Lienhypertexte"/>
            <w:color w:val="auto"/>
            <w:u w:val="none"/>
          </w:rPr>
          <w:t>11.</w:t>
        </w:r>
        <w:r w:rsidRPr="00C823EA">
          <w:rPr>
            <w:rFonts w:eastAsiaTheme="minorEastAsia" w:cstheme="minorBidi"/>
            <w:lang w:eastAsia="fr-FR"/>
          </w:rPr>
          <w:tab/>
        </w:r>
        <w:r w:rsidRPr="00C823EA">
          <w:rPr>
            <w:rStyle w:val="Lienhypertexte"/>
            <w:color w:val="auto"/>
            <w:u w:val="none"/>
          </w:rPr>
          <w:t>Visite des lieux</w:t>
        </w:r>
        <w:r w:rsidRPr="00C823EA">
          <w:rPr>
            <w:webHidden/>
          </w:rPr>
          <w:tab/>
        </w:r>
        <w:r w:rsidRPr="00C823EA">
          <w:rPr>
            <w:webHidden/>
          </w:rPr>
          <w:fldChar w:fldCharType="begin"/>
        </w:r>
        <w:r w:rsidRPr="00C823EA">
          <w:rPr>
            <w:webHidden/>
          </w:rPr>
          <w:instrText xml:space="preserve"> PAGEREF _Toc22656108 \h </w:instrText>
        </w:r>
        <w:r w:rsidRPr="00C823EA">
          <w:rPr>
            <w:webHidden/>
          </w:rPr>
        </w:r>
        <w:r w:rsidRPr="00C823EA">
          <w:rPr>
            <w:webHidden/>
          </w:rPr>
          <w:fldChar w:fldCharType="separate"/>
        </w:r>
        <w:r w:rsidRPr="00C823EA">
          <w:rPr>
            <w:webHidden/>
          </w:rPr>
          <w:t>11</w:t>
        </w:r>
        <w:r w:rsidRPr="00C823EA">
          <w:rPr>
            <w:webHidden/>
          </w:rPr>
          <w:fldChar w:fldCharType="end"/>
        </w:r>
      </w:hyperlink>
    </w:p>
    <w:p w14:paraId="1B9E606C" w14:textId="77777777" w:rsidR="00FA6774" w:rsidRPr="00C823EA" w:rsidRDefault="00FA6774" w:rsidP="00C823EA">
      <w:pPr>
        <w:pStyle w:val="TM1"/>
        <w:rPr>
          <w:rFonts w:eastAsiaTheme="minorEastAsia" w:cstheme="minorBidi"/>
          <w:lang w:eastAsia="fr-FR"/>
        </w:rPr>
      </w:pPr>
      <w:hyperlink w:anchor="_Toc22656109" w:history="1">
        <w:r w:rsidRPr="00C823EA">
          <w:rPr>
            <w:rStyle w:val="Lienhypertexte"/>
            <w:color w:val="auto"/>
            <w:u w:val="none"/>
          </w:rPr>
          <w:t>12.</w:t>
        </w:r>
        <w:r w:rsidRPr="00C823EA">
          <w:rPr>
            <w:rFonts w:eastAsiaTheme="minorEastAsia" w:cstheme="minorBidi"/>
            <w:lang w:eastAsia="fr-FR"/>
          </w:rPr>
          <w:tab/>
        </w:r>
        <w:r w:rsidRPr="00C823EA">
          <w:rPr>
            <w:rStyle w:val="Lienhypertexte"/>
            <w:color w:val="auto"/>
            <w:u w:val="none"/>
          </w:rPr>
          <w:t>Règlement des litiges</w:t>
        </w:r>
        <w:r w:rsidRPr="00C823EA">
          <w:rPr>
            <w:webHidden/>
          </w:rPr>
          <w:tab/>
        </w:r>
        <w:r w:rsidRPr="00C823EA">
          <w:rPr>
            <w:webHidden/>
          </w:rPr>
          <w:fldChar w:fldCharType="begin"/>
        </w:r>
        <w:r w:rsidRPr="00C823EA">
          <w:rPr>
            <w:webHidden/>
          </w:rPr>
          <w:instrText xml:space="preserve"> PAGEREF _Toc22656109 \h </w:instrText>
        </w:r>
        <w:r w:rsidRPr="00C823EA">
          <w:rPr>
            <w:webHidden/>
          </w:rPr>
        </w:r>
        <w:r w:rsidRPr="00C823EA">
          <w:rPr>
            <w:webHidden/>
          </w:rPr>
          <w:fldChar w:fldCharType="separate"/>
        </w:r>
        <w:r w:rsidRPr="00C823EA">
          <w:rPr>
            <w:webHidden/>
          </w:rPr>
          <w:t>11</w:t>
        </w:r>
        <w:r w:rsidRPr="00C823EA">
          <w:rPr>
            <w:webHidden/>
          </w:rPr>
          <w:fldChar w:fldCharType="end"/>
        </w:r>
      </w:hyperlink>
    </w:p>
    <w:p w14:paraId="25E5D4C5" w14:textId="77777777" w:rsidR="00FA6774" w:rsidRDefault="00FA6774" w:rsidP="00FA6774">
      <w:pPr>
        <w:spacing w:before="0" w:after="0"/>
        <w:ind w:left="0"/>
        <w:jc w:val="left"/>
        <w:rPr>
          <w:sz w:val="20"/>
          <w:szCs w:val="20"/>
        </w:rPr>
      </w:pPr>
      <w:r w:rsidRPr="00C823EA">
        <w:rPr>
          <w:sz w:val="20"/>
          <w:szCs w:val="20"/>
        </w:rPr>
        <w:fldChar w:fldCharType="end"/>
      </w:r>
    </w:p>
    <w:p w14:paraId="7D20529E" w14:textId="77777777" w:rsidR="00C823EA" w:rsidRDefault="00C823EA" w:rsidP="00FA6774">
      <w:pPr>
        <w:spacing w:before="0" w:after="0"/>
        <w:ind w:left="0"/>
        <w:jc w:val="left"/>
      </w:pPr>
    </w:p>
    <w:p w14:paraId="5C0E7B6C" w14:textId="77777777" w:rsidR="005E0DEB" w:rsidRPr="00A92BE2" w:rsidRDefault="005E0DEB" w:rsidP="002E765B">
      <w:pPr>
        <w:pStyle w:val="Titre1"/>
      </w:pPr>
      <w:bookmarkStart w:id="0" w:name="_Toc22656017"/>
      <w:bookmarkStart w:id="1" w:name="_Toc22656048"/>
      <w:bookmarkStart w:id="2" w:name="_Toc22656079"/>
      <w:r w:rsidRPr="00A92BE2">
        <w:t>Nom et adresse de l’acheteur publi</w:t>
      </w:r>
      <w:r w:rsidR="004E7D90" w:rsidRPr="00A92BE2">
        <w:t>c</w:t>
      </w:r>
      <w:bookmarkEnd w:id="0"/>
      <w:bookmarkEnd w:id="1"/>
      <w:bookmarkEnd w:id="2"/>
    </w:p>
    <w:p w14:paraId="32A1BA2C" w14:textId="77777777" w:rsidR="00A92BE2" w:rsidRPr="00A92BE2" w:rsidRDefault="00A92BE2" w:rsidP="00A92BE2"/>
    <w:p w14:paraId="016FFEF5" w14:textId="77777777" w:rsidR="008062AD" w:rsidRPr="00A11E7C" w:rsidRDefault="008062AD" w:rsidP="008062AD">
      <w:pPr>
        <w:jc w:val="center"/>
      </w:pPr>
      <w:r w:rsidRPr="00A11E7C">
        <w:lastRenderedPageBreak/>
        <w:t>PREFECTURE DE LA REGION OCCITANIE</w:t>
      </w:r>
    </w:p>
    <w:p w14:paraId="4094AFBB" w14:textId="77777777" w:rsidR="008062AD" w:rsidRPr="00A11E7C" w:rsidRDefault="008062AD" w:rsidP="008062AD">
      <w:pPr>
        <w:jc w:val="center"/>
      </w:pPr>
      <w:r w:rsidRPr="00A11E7C">
        <w:t>DIRECTION REGIONALE DES AFFAIRES CULTURELLES</w:t>
      </w:r>
    </w:p>
    <w:p w14:paraId="232671A7" w14:textId="77777777" w:rsidR="008062AD" w:rsidRPr="00A11E7C" w:rsidRDefault="008062AD" w:rsidP="008062AD">
      <w:pPr>
        <w:jc w:val="center"/>
        <w:rPr>
          <w:color w:val="FF0000"/>
        </w:rPr>
      </w:pPr>
      <w:r w:rsidRPr="00A11E7C">
        <w:t>Conservation Régionale des Monuments Historiques</w:t>
      </w:r>
    </w:p>
    <w:p w14:paraId="14E2D502" w14:textId="77777777" w:rsidR="008062AD" w:rsidRPr="00A11E7C" w:rsidRDefault="008062AD" w:rsidP="008062AD">
      <w:pPr>
        <w:jc w:val="center"/>
      </w:pPr>
      <w:r w:rsidRPr="00A11E7C">
        <w:t>CS 49 020</w:t>
      </w:r>
    </w:p>
    <w:p w14:paraId="5D127030" w14:textId="77777777" w:rsidR="008062AD" w:rsidRPr="00A11E7C" w:rsidRDefault="008062AD" w:rsidP="008062AD">
      <w:pPr>
        <w:jc w:val="center"/>
      </w:pPr>
      <w:r w:rsidRPr="00A11E7C">
        <w:t>5, rue de la Salle l'Évêque</w:t>
      </w:r>
    </w:p>
    <w:p w14:paraId="2766BFB3" w14:textId="77777777" w:rsidR="008062AD" w:rsidRDefault="008062AD" w:rsidP="008062AD">
      <w:pPr>
        <w:jc w:val="center"/>
      </w:pPr>
      <w:r w:rsidRPr="00A11E7C">
        <w:t>34 967 MONTPELLIER CEDEX 2</w:t>
      </w:r>
    </w:p>
    <w:p w14:paraId="2BD4FCD6" w14:textId="77777777" w:rsidR="00A92BE2" w:rsidRPr="00A92BE2" w:rsidRDefault="00A92BE2" w:rsidP="002E765B"/>
    <w:p w14:paraId="24F46A2C" w14:textId="77777777" w:rsidR="00D51BBD" w:rsidRPr="00A92BE2" w:rsidRDefault="00D51BBD" w:rsidP="002E765B">
      <w:r w:rsidRPr="00A92BE2">
        <w:t xml:space="preserve">Type d’acheteur public : </w:t>
      </w:r>
      <w:r w:rsidR="008062AD">
        <w:t>direction régionale des affaires culturelles.</w:t>
      </w:r>
    </w:p>
    <w:p w14:paraId="4F99D7F3" w14:textId="77777777" w:rsidR="00D51BBD" w:rsidRPr="00A92BE2" w:rsidRDefault="00D51BBD" w:rsidP="002E765B"/>
    <w:p w14:paraId="5BFE676F" w14:textId="77777777" w:rsidR="00D51BBD" w:rsidRPr="00A92BE2" w:rsidRDefault="00D51BBD" w:rsidP="002E765B">
      <w:pPr>
        <w:pStyle w:val="Titre1"/>
      </w:pPr>
      <w:bookmarkStart w:id="3" w:name="_Toc22656018"/>
      <w:bookmarkStart w:id="4" w:name="_Toc22656049"/>
      <w:bookmarkStart w:id="5" w:name="_Toc22656080"/>
      <w:r w:rsidRPr="00A92BE2">
        <w:t>Objet de la consultation</w:t>
      </w:r>
      <w:bookmarkEnd w:id="3"/>
      <w:bookmarkEnd w:id="4"/>
      <w:bookmarkEnd w:id="5"/>
    </w:p>
    <w:p w14:paraId="49D2E537" w14:textId="77777777" w:rsidR="000437DF" w:rsidRDefault="00D51BBD" w:rsidP="002E765B">
      <w:r w:rsidRPr="00A92BE2">
        <w:t>La présente consultation a pour objet les travaux de</w:t>
      </w:r>
      <w:r w:rsidR="000437DF">
        <w:t> :</w:t>
      </w:r>
    </w:p>
    <w:p w14:paraId="4A0E772E" w14:textId="5DDBCC82" w:rsidR="003C4290" w:rsidRPr="00491A63" w:rsidRDefault="003C4290" w:rsidP="003C4290">
      <w:pPr>
        <w:jc w:val="center"/>
        <w:rPr>
          <w:rFonts w:ascii="Garamond Premr Pro Smbd" w:hAnsi="Garamond Premr Pro Smbd"/>
          <w:b/>
          <w:bCs/>
        </w:rPr>
      </w:pPr>
      <w:r>
        <w:rPr>
          <w:rFonts w:ascii="Garamond Premr Pro Smbd" w:hAnsi="Garamond Premr Pro Smbd"/>
          <w:b/>
          <w:bCs/>
        </w:rPr>
        <w:t>restauration du retable de Saint-Privat (chapelle de Saint-Privat) et du retable de la Vierge (chapelle de la Vierge) et la réalisation d’une vitrine de protection et de présentation de la Vierge (chapelle de la Vierge) à la cathédrale Notre-Dame et Saint-Privat à Mende, Lozère (48</w:t>
      </w:r>
      <w:r w:rsidRPr="00491A63">
        <w:rPr>
          <w:rFonts w:ascii="Garamond Premr Pro Smbd" w:hAnsi="Garamond Premr Pro Smbd"/>
          <w:b/>
          <w:bCs/>
        </w:rPr>
        <w:t>)</w:t>
      </w:r>
    </w:p>
    <w:p w14:paraId="3AB04B4B" w14:textId="17FBB342" w:rsidR="000437DF" w:rsidRPr="00FD5EFD" w:rsidRDefault="000437DF" w:rsidP="000437DF">
      <w:pPr>
        <w:jc w:val="center"/>
        <w:rPr>
          <w:rFonts w:ascii="Garamond Premr Pro Smbd" w:hAnsi="Garamond Premr Pro Smbd"/>
          <w:b/>
          <w:bCs/>
        </w:rPr>
      </w:pPr>
    </w:p>
    <w:p w14:paraId="18454DB2" w14:textId="77777777" w:rsidR="00D51BBD" w:rsidRPr="00A92BE2" w:rsidRDefault="00D51BBD" w:rsidP="002E765B"/>
    <w:p w14:paraId="35C26A26" w14:textId="77777777" w:rsidR="00D51BBD" w:rsidRPr="00A92BE2" w:rsidRDefault="00D51BBD" w:rsidP="002E765B">
      <w:pPr>
        <w:pStyle w:val="Titre1"/>
      </w:pPr>
      <w:bookmarkStart w:id="6" w:name="_Toc22656019"/>
      <w:bookmarkStart w:id="7" w:name="_Toc22656050"/>
      <w:bookmarkStart w:id="8" w:name="_Toc22656081"/>
      <w:r w:rsidRPr="00A92BE2">
        <w:t>Condition de la consultation</w:t>
      </w:r>
      <w:bookmarkEnd w:id="6"/>
      <w:bookmarkEnd w:id="7"/>
      <w:bookmarkEnd w:id="8"/>
    </w:p>
    <w:p w14:paraId="7E6F0E64" w14:textId="77777777" w:rsidR="00D51BBD" w:rsidRPr="00A92BE2" w:rsidRDefault="00D51BBD" w:rsidP="002E765B">
      <w:pPr>
        <w:pStyle w:val="Titre2"/>
      </w:pPr>
      <w:bookmarkStart w:id="9" w:name="_Toc22656020"/>
      <w:bookmarkStart w:id="10" w:name="_Toc22656051"/>
      <w:bookmarkStart w:id="11" w:name="_Toc22656082"/>
      <w:r w:rsidRPr="00A92BE2">
        <w:t>Étendue et mode de la consultation</w:t>
      </w:r>
      <w:bookmarkEnd w:id="9"/>
      <w:bookmarkEnd w:id="10"/>
      <w:bookmarkEnd w:id="11"/>
    </w:p>
    <w:p w14:paraId="05880353" w14:textId="77777777" w:rsidR="00D51BBD" w:rsidRPr="00A92BE2" w:rsidRDefault="00D51BBD" w:rsidP="00A92BE2">
      <w:r w:rsidRPr="00A92BE2">
        <w:t>La présente consultation est lancée selon la procédure adaptée en application des articles L</w:t>
      </w:r>
      <w:r w:rsidR="00EB3226">
        <w:t xml:space="preserve"> </w:t>
      </w:r>
      <w:r w:rsidRPr="00A92BE2">
        <w:t>2123-1 et R</w:t>
      </w:r>
      <w:r w:rsidR="00EB3226">
        <w:t xml:space="preserve"> </w:t>
      </w:r>
      <w:r w:rsidRPr="00A92BE2">
        <w:t>2123-1 du code de la commande publique.</w:t>
      </w:r>
    </w:p>
    <w:p w14:paraId="77555FD2" w14:textId="316CB41A" w:rsidR="002F6361" w:rsidRPr="00A92BE2" w:rsidRDefault="002F6361" w:rsidP="00EF1AFD">
      <w:pPr>
        <w:ind w:left="0"/>
      </w:pPr>
    </w:p>
    <w:p w14:paraId="2149EEE8" w14:textId="77777777" w:rsidR="002F6361" w:rsidRPr="00A92BE2" w:rsidRDefault="002F6361" w:rsidP="002E765B">
      <w:pPr>
        <w:pStyle w:val="Titre2"/>
      </w:pPr>
      <w:bookmarkStart w:id="12" w:name="_Toc22656022"/>
      <w:bookmarkStart w:id="13" w:name="_Toc22656053"/>
      <w:bookmarkStart w:id="14" w:name="_Toc22656084"/>
      <w:r w:rsidRPr="00A92BE2">
        <w:t>Décomposition en lots</w:t>
      </w:r>
      <w:bookmarkEnd w:id="12"/>
      <w:bookmarkEnd w:id="13"/>
      <w:bookmarkEnd w:id="14"/>
    </w:p>
    <w:p w14:paraId="2C5EF840" w14:textId="541677FA" w:rsidR="002F6361" w:rsidRDefault="002F6361" w:rsidP="002E765B">
      <w:r w:rsidRPr="00A92BE2">
        <w:t xml:space="preserve">L’opération est décomposée en </w:t>
      </w:r>
      <w:r w:rsidR="00217A6C">
        <w:t>2</w:t>
      </w:r>
      <w:r w:rsidR="00FC6E39">
        <w:t xml:space="preserve"> lot</w:t>
      </w:r>
      <w:r w:rsidR="006D57C1">
        <w:t>s</w:t>
      </w:r>
      <w:r w:rsidR="00A92BE2" w:rsidRPr="00A92BE2">
        <w:t> :</w:t>
      </w:r>
    </w:p>
    <w:p w14:paraId="1BA12083" w14:textId="7037ECFC" w:rsidR="000437DF" w:rsidRPr="00EC3C95" w:rsidRDefault="00636872" w:rsidP="00FC6E39">
      <w:pPr>
        <w:rPr>
          <w:lang w:val="en-US"/>
        </w:rPr>
      </w:pPr>
      <w:r w:rsidRPr="00EC3C95">
        <w:rPr>
          <w:lang w:val="en-US"/>
        </w:rPr>
        <w:t>Lot n°</w:t>
      </w:r>
      <w:proofErr w:type="gramStart"/>
      <w:r w:rsidRPr="00EC3C95">
        <w:rPr>
          <w:lang w:val="en-US"/>
        </w:rPr>
        <w:t>1</w:t>
      </w:r>
      <w:r w:rsidR="000437DF" w:rsidRPr="00EC3C95">
        <w:rPr>
          <w:lang w:val="en-US"/>
        </w:rPr>
        <w:t> :</w:t>
      </w:r>
      <w:proofErr w:type="gramEnd"/>
      <w:r w:rsidR="000437DF" w:rsidRPr="00EC3C95">
        <w:rPr>
          <w:lang w:val="en-US"/>
        </w:rPr>
        <w:t xml:space="preserve"> </w:t>
      </w:r>
      <w:r w:rsidR="00EC3C95" w:rsidRPr="00EC3C95">
        <w:rPr>
          <w:lang w:val="en-US"/>
        </w:rPr>
        <w:t xml:space="preserve">Restauration des retables de la </w:t>
      </w:r>
      <w:proofErr w:type="spellStart"/>
      <w:r w:rsidR="00EC3C95" w:rsidRPr="00EC3C95">
        <w:rPr>
          <w:lang w:val="en-US"/>
        </w:rPr>
        <w:t>cathédrale</w:t>
      </w:r>
      <w:proofErr w:type="spellEnd"/>
    </w:p>
    <w:p w14:paraId="44267AE9" w14:textId="1F40180F" w:rsidR="00F71828" w:rsidRPr="00C67EA5" w:rsidRDefault="00F71828" w:rsidP="00217A6C">
      <w:pPr>
        <w:ind w:left="0"/>
        <w:rPr>
          <w:lang w:val="en-US"/>
        </w:rPr>
      </w:pPr>
    </w:p>
    <w:p w14:paraId="13460F5E" w14:textId="0D7AECFE" w:rsidR="002F6361" w:rsidRDefault="002F6361" w:rsidP="002E765B">
      <w:r w:rsidRPr="00A92BE2">
        <w:t>Les candidats peuvent soumissionner pour un ou plusieurs lots.</w:t>
      </w:r>
    </w:p>
    <w:p w14:paraId="3FE28452" w14:textId="77777777" w:rsidR="000D0C04" w:rsidRPr="00A92BE2" w:rsidRDefault="000D0C04" w:rsidP="002E765B"/>
    <w:p w14:paraId="01C85102" w14:textId="77777777" w:rsidR="002F6361" w:rsidRPr="00A92BE2" w:rsidRDefault="002F6361" w:rsidP="002E765B">
      <w:pPr>
        <w:pStyle w:val="Titre2"/>
      </w:pPr>
      <w:bookmarkStart w:id="15" w:name="_Toc22656023"/>
      <w:bookmarkStart w:id="16" w:name="_Toc22656054"/>
      <w:bookmarkStart w:id="17" w:name="_Toc22656085"/>
      <w:r w:rsidRPr="00A92BE2">
        <w:t>Décomposition en tranche</w:t>
      </w:r>
      <w:bookmarkEnd w:id="15"/>
      <w:bookmarkEnd w:id="16"/>
      <w:bookmarkEnd w:id="17"/>
      <w:r w:rsidRPr="00A92BE2">
        <w:t xml:space="preserve"> </w:t>
      </w:r>
    </w:p>
    <w:p w14:paraId="7CD8749E" w14:textId="77777777" w:rsidR="002F6361" w:rsidRPr="00A92BE2" w:rsidRDefault="002F6361" w:rsidP="00A92BE2">
      <w:r w:rsidRPr="00A92BE2">
        <w:t>Les travaux comprennent :</w:t>
      </w:r>
      <w:r w:rsidR="00A92BE2" w:rsidRPr="00A92BE2">
        <w:t xml:space="preserve"> u</w:t>
      </w:r>
      <w:r w:rsidRPr="00A92BE2">
        <w:t>ne tranche unique</w:t>
      </w:r>
      <w:r w:rsidR="00A92BE2" w:rsidRPr="00A92BE2">
        <w:t>.</w:t>
      </w:r>
    </w:p>
    <w:p w14:paraId="16FEC8C4" w14:textId="77777777" w:rsidR="002F6361" w:rsidRPr="00A92BE2" w:rsidRDefault="002F6361" w:rsidP="002E765B"/>
    <w:p w14:paraId="5D6FD760" w14:textId="1DACBEB7" w:rsidR="007875E3" w:rsidRDefault="002F6361" w:rsidP="007875E3">
      <w:pPr>
        <w:pStyle w:val="Titre2"/>
      </w:pPr>
      <w:bookmarkStart w:id="18" w:name="_Toc22656024"/>
      <w:bookmarkStart w:id="19" w:name="_Toc22656055"/>
      <w:bookmarkStart w:id="20" w:name="_Toc22656086"/>
      <w:r w:rsidRPr="00A92BE2">
        <w:t>Maîtrise d’œuvre</w:t>
      </w:r>
      <w:bookmarkEnd w:id="18"/>
      <w:bookmarkEnd w:id="19"/>
      <w:bookmarkEnd w:id="20"/>
    </w:p>
    <w:p w14:paraId="1421E800" w14:textId="0B9359DB" w:rsidR="007875E3" w:rsidRPr="007875E3" w:rsidRDefault="00EC3C95" w:rsidP="007875E3">
      <w:r>
        <w:t>Sans objet.</w:t>
      </w:r>
    </w:p>
    <w:p w14:paraId="40C0447D" w14:textId="7C7F6107" w:rsidR="001F6E93" w:rsidRPr="00A92BE2" w:rsidRDefault="001F6E93" w:rsidP="002E765B">
      <w:pPr>
        <w:pStyle w:val="Titre2"/>
      </w:pPr>
      <w:bookmarkStart w:id="21" w:name="_Toc22656025"/>
      <w:bookmarkStart w:id="22" w:name="_Toc22656056"/>
      <w:bookmarkStart w:id="23" w:name="_Toc22656087"/>
      <w:r w:rsidRPr="00A92BE2">
        <w:t>Nature de l’attributaire</w:t>
      </w:r>
      <w:bookmarkEnd w:id="21"/>
      <w:bookmarkEnd w:id="22"/>
      <w:bookmarkEnd w:id="23"/>
    </w:p>
    <w:p w14:paraId="2B1040A2" w14:textId="77777777" w:rsidR="00BD778E" w:rsidRPr="00A92BE2" w:rsidRDefault="001F6E93" w:rsidP="002E765B">
      <w:r w:rsidRPr="00A92BE2">
        <w:t>Le marché sera conclu :</w:t>
      </w:r>
    </w:p>
    <w:p w14:paraId="298C5CCC" w14:textId="77777777" w:rsidR="001F6E93" w:rsidRPr="000437DF" w:rsidRDefault="000437DF" w:rsidP="000437DF">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Pr>
          <w:szCs w:val="22"/>
        </w:rPr>
        <w:t>s</w:t>
      </w:r>
      <w:r w:rsidR="001F6E93" w:rsidRPr="000437DF">
        <w:rPr>
          <w:szCs w:val="22"/>
        </w:rPr>
        <w:t>oit</w:t>
      </w:r>
      <w:proofErr w:type="gramEnd"/>
      <w:r w:rsidR="001F6E93" w:rsidRPr="000437DF">
        <w:rPr>
          <w:szCs w:val="22"/>
        </w:rPr>
        <w:t xml:space="preserve"> avec un entrepreneur unique</w:t>
      </w:r>
      <w:r>
        <w:rPr>
          <w:szCs w:val="22"/>
        </w:rPr>
        <w:t> ;</w:t>
      </w:r>
    </w:p>
    <w:p w14:paraId="08D0BEB4" w14:textId="77777777" w:rsidR="001F6E93" w:rsidRPr="000437DF" w:rsidRDefault="000437DF" w:rsidP="000437DF">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Pr>
          <w:szCs w:val="22"/>
        </w:rPr>
        <w:lastRenderedPageBreak/>
        <w:t>s</w:t>
      </w:r>
      <w:r w:rsidR="001F6E93" w:rsidRPr="000437DF">
        <w:rPr>
          <w:szCs w:val="22"/>
        </w:rPr>
        <w:t>oit</w:t>
      </w:r>
      <w:proofErr w:type="gramEnd"/>
      <w:r w:rsidR="001F6E93" w:rsidRPr="000437DF">
        <w:rPr>
          <w:szCs w:val="22"/>
        </w:rPr>
        <w:t xml:space="preserve"> avec des entrepreneurs groupés</w:t>
      </w:r>
      <w:r>
        <w:rPr>
          <w:szCs w:val="22"/>
        </w:rPr>
        <w:t>.</w:t>
      </w:r>
    </w:p>
    <w:p w14:paraId="4B30A288" w14:textId="77777777" w:rsidR="001F6E93" w:rsidRPr="00A92BE2" w:rsidRDefault="001F6E93" w:rsidP="002E765B"/>
    <w:p w14:paraId="23D81C84" w14:textId="77777777" w:rsidR="001F6E93" w:rsidRPr="00A92BE2" w:rsidRDefault="001F6E93" w:rsidP="002E765B">
      <w:r w:rsidRPr="00A92BE2">
        <w:t>En cas de groupement, la forme souhaitée par le pouvoir adjudicateur</w:t>
      </w:r>
      <w:r w:rsidR="00B65E44" w:rsidRPr="00A92BE2">
        <w:t xml:space="preserve"> est un groupement conjoint avec mandataire solidaire. Si le groupement attributaire du marché est d’une forme différente, </w:t>
      </w:r>
      <w:r w:rsidR="00D463D8" w:rsidRPr="00A92BE2">
        <w:t>i</w:t>
      </w:r>
      <w:r w:rsidR="00B65E44" w:rsidRPr="00A92BE2">
        <w:t xml:space="preserve">l pourra se voir contraint d’assurer sa transformation pour se conformer au souhait du pouvoir adjudicateur tel qu’il est indiqué </w:t>
      </w:r>
      <w:r w:rsidR="004E7D90" w:rsidRPr="00A92BE2">
        <w:t>ci-</w:t>
      </w:r>
      <w:r w:rsidR="00B65E44" w:rsidRPr="00A92BE2">
        <w:t>dessus.</w:t>
      </w:r>
    </w:p>
    <w:p w14:paraId="34CAB704" w14:textId="77777777" w:rsidR="00B65E44" w:rsidRPr="00A92BE2" w:rsidRDefault="00B65E44" w:rsidP="002E765B">
      <w:r w:rsidRPr="00A92BE2">
        <w:t xml:space="preserve">Il est interdit aux candidats de présenter plusieurs offres en agissant à la fois : </w:t>
      </w:r>
    </w:p>
    <w:p w14:paraId="5FDBDDBB" w14:textId="77777777" w:rsidR="00B65E44" w:rsidRPr="000437DF" w:rsidRDefault="000437DF" w:rsidP="000437DF">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Pr>
          <w:szCs w:val="22"/>
        </w:rPr>
        <w:t>e</w:t>
      </w:r>
      <w:r w:rsidR="00B65E44" w:rsidRPr="000437DF">
        <w:rPr>
          <w:szCs w:val="22"/>
        </w:rPr>
        <w:t>n</w:t>
      </w:r>
      <w:proofErr w:type="gramEnd"/>
      <w:r w:rsidR="00B65E44" w:rsidRPr="000437DF">
        <w:rPr>
          <w:szCs w:val="22"/>
        </w:rPr>
        <w:t xml:space="preserve"> qualité de candidats individuels et de membres d’un ou plusieurs groupements ;</w:t>
      </w:r>
    </w:p>
    <w:p w14:paraId="10D64181" w14:textId="77777777" w:rsidR="00B65E44" w:rsidRPr="000437DF" w:rsidRDefault="000437DF" w:rsidP="000437DF">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Pr>
          <w:szCs w:val="22"/>
        </w:rPr>
        <w:t>e</w:t>
      </w:r>
      <w:r w:rsidR="00B65E44" w:rsidRPr="000437DF">
        <w:rPr>
          <w:szCs w:val="22"/>
        </w:rPr>
        <w:t>n</w:t>
      </w:r>
      <w:proofErr w:type="gramEnd"/>
      <w:r w:rsidR="00B65E44" w:rsidRPr="000437DF">
        <w:rPr>
          <w:szCs w:val="22"/>
        </w:rPr>
        <w:t xml:space="preserve"> qualité de membres de plusieurs groupements</w:t>
      </w:r>
      <w:r>
        <w:rPr>
          <w:szCs w:val="22"/>
        </w:rPr>
        <w:t>.</w:t>
      </w:r>
    </w:p>
    <w:p w14:paraId="069B9AEE" w14:textId="77777777" w:rsidR="00B65E44" w:rsidRPr="00A92BE2" w:rsidRDefault="00B65E44" w:rsidP="002E765B"/>
    <w:p w14:paraId="1A933E42" w14:textId="77777777" w:rsidR="00B65E44" w:rsidRPr="00A92BE2" w:rsidRDefault="00B65E44" w:rsidP="002E765B">
      <w:pPr>
        <w:pStyle w:val="Titre2"/>
      </w:pPr>
      <w:bookmarkStart w:id="24" w:name="_Toc22656026"/>
      <w:bookmarkStart w:id="25" w:name="_Toc22656057"/>
      <w:bookmarkStart w:id="26" w:name="_Toc22656088"/>
      <w:r w:rsidRPr="00A92BE2">
        <w:t>Complément à apporter au cahier des clauses</w:t>
      </w:r>
      <w:r w:rsidR="004E7D90" w:rsidRPr="00A92BE2">
        <w:t xml:space="preserve"> techniques</w:t>
      </w:r>
      <w:r w:rsidRPr="00A92BE2">
        <w:t xml:space="preserve"> particulières</w:t>
      </w:r>
      <w:bookmarkEnd w:id="24"/>
      <w:bookmarkEnd w:id="25"/>
      <w:bookmarkEnd w:id="26"/>
    </w:p>
    <w:p w14:paraId="1DC81A62" w14:textId="77777777" w:rsidR="00B65E44" w:rsidRPr="00A92BE2" w:rsidRDefault="00B65E44" w:rsidP="002E765B">
      <w:r w:rsidRPr="00A92BE2">
        <w:t>Les candidats n’ont pas à apporter de complément au cahier des clauses</w:t>
      </w:r>
      <w:r w:rsidR="004E7D90" w:rsidRPr="00A92BE2">
        <w:t xml:space="preserve"> techniques</w:t>
      </w:r>
      <w:r w:rsidRPr="00A92BE2">
        <w:t xml:space="preserve"> particulières mais peuvent faire état de variantes.</w:t>
      </w:r>
    </w:p>
    <w:p w14:paraId="20A8E21E" w14:textId="77777777" w:rsidR="00B65E44" w:rsidRPr="00A92BE2" w:rsidRDefault="00B65E44" w:rsidP="002E765B"/>
    <w:p w14:paraId="09F75B70" w14:textId="77777777" w:rsidR="00B65E44" w:rsidRPr="00A92BE2" w:rsidRDefault="00B65E44" w:rsidP="002E765B">
      <w:pPr>
        <w:pStyle w:val="Titre2"/>
      </w:pPr>
      <w:bookmarkStart w:id="27" w:name="_Toc22656027"/>
      <w:bookmarkStart w:id="28" w:name="_Toc22656058"/>
      <w:bookmarkStart w:id="29" w:name="_Toc22656089"/>
      <w:r w:rsidRPr="00A92BE2">
        <w:t>Variantes exigées (anciennes prestations supplémentaires éventuelles/options)</w:t>
      </w:r>
      <w:bookmarkEnd w:id="27"/>
      <w:bookmarkEnd w:id="28"/>
      <w:bookmarkEnd w:id="29"/>
    </w:p>
    <w:p w14:paraId="717B968D" w14:textId="77777777" w:rsidR="00B65E44" w:rsidRPr="00A92BE2" w:rsidRDefault="00B65E44" w:rsidP="002E765B">
      <w:r w:rsidRPr="00A92BE2">
        <w:t>Néant</w:t>
      </w:r>
    </w:p>
    <w:p w14:paraId="2D4B8846" w14:textId="77777777" w:rsidR="00B65E44" w:rsidRPr="00A92BE2" w:rsidRDefault="00B65E44" w:rsidP="002E765B"/>
    <w:p w14:paraId="45B7B262" w14:textId="77777777" w:rsidR="00B65E44" w:rsidRPr="00A92BE2" w:rsidRDefault="00B65E44" w:rsidP="002E765B">
      <w:pPr>
        <w:pStyle w:val="Titre2"/>
      </w:pPr>
      <w:bookmarkStart w:id="30" w:name="_Toc22656028"/>
      <w:bookmarkStart w:id="31" w:name="_Toc22656059"/>
      <w:bookmarkStart w:id="32" w:name="_Toc22656090"/>
      <w:r w:rsidRPr="00A92BE2">
        <w:t>Variantes autorisées</w:t>
      </w:r>
      <w:bookmarkEnd w:id="30"/>
      <w:bookmarkEnd w:id="31"/>
      <w:bookmarkEnd w:id="32"/>
    </w:p>
    <w:p w14:paraId="334321FC" w14:textId="77777777" w:rsidR="00B65E44" w:rsidRPr="00A92BE2" w:rsidRDefault="00B65E44" w:rsidP="002E765B">
      <w:r w:rsidRPr="00A92BE2">
        <w:t xml:space="preserve">Les concurrents doivent présenter une offre entièrement conforme au dossier de consultation (solution de base). </w:t>
      </w:r>
    </w:p>
    <w:p w14:paraId="317B85DB" w14:textId="77777777" w:rsidR="00B65E44" w:rsidRPr="00A92BE2" w:rsidRDefault="00B65E44" w:rsidP="002E765B">
      <w:r w:rsidRPr="00A92BE2">
        <w:t>Les variantes à l’initiative du candidat ne sont pas autorisées.</w:t>
      </w:r>
    </w:p>
    <w:p w14:paraId="6ACAFD12" w14:textId="77777777" w:rsidR="00B65E44" w:rsidRPr="00A92BE2" w:rsidRDefault="00B65E44" w:rsidP="002E765B">
      <w:pPr>
        <w:pStyle w:val="Titre2"/>
      </w:pPr>
      <w:bookmarkStart w:id="33" w:name="_Toc22656029"/>
      <w:bookmarkStart w:id="34" w:name="_Toc22656060"/>
      <w:bookmarkStart w:id="35" w:name="_Toc22656091"/>
      <w:r w:rsidRPr="00A92BE2">
        <w:t>Mode de règlement</w:t>
      </w:r>
      <w:bookmarkEnd w:id="33"/>
      <w:bookmarkEnd w:id="34"/>
      <w:bookmarkEnd w:id="35"/>
    </w:p>
    <w:p w14:paraId="085B8591" w14:textId="77777777" w:rsidR="00B65E44" w:rsidRPr="00A92BE2" w:rsidRDefault="00BA6BA7" w:rsidP="002E765B">
      <w:r w:rsidRPr="00A92BE2">
        <w:t>Les prestations objet du présent marché seront rémunérées dans les conditions fix</w:t>
      </w:r>
      <w:r w:rsidR="004E7D90" w:rsidRPr="00A92BE2">
        <w:t>é</w:t>
      </w:r>
      <w:r w:rsidRPr="00A92BE2">
        <w:t>es par les règles de la comptabilité publique.</w:t>
      </w:r>
    </w:p>
    <w:p w14:paraId="3A1FC00D" w14:textId="77777777" w:rsidR="00BA6BA7" w:rsidRPr="00A92BE2" w:rsidRDefault="00BA6BA7" w:rsidP="002E765B">
      <w:r w:rsidRPr="00A92BE2">
        <w:t>Les sommes du</w:t>
      </w:r>
      <w:r w:rsidR="004E7D90" w:rsidRPr="00A92BE2">
        <w:t>es</w:t>
      </w:r>
      <w:r w:rsidRPr="00A92BE2">
        <w:t xml:space="preserve"> seront mandatées dans un délai global de 30 jours à compter de la date de réception des factures ou des demandes de paiement équivalentes.</w:t>
      </w:r>
    </w:p>
    <w:p w14:paraId="6F178B49" w14:textId="77777777" w:rsidR="00BA6BA7" w:rsidRPr="00A92BE2" w:rsidRDefault="00BA6BA7" w:rsidP="002E765B">
      <w:r w:rsidRPr="00A92BE2">
        <w:t>Les travaux seront financés selon les modalités suivantes : f</w:t>
      </w:r>
      <w:r w:rsidR="00A53701" w:rsidRPr="00A92BE2">
        <w:t xml:space="preserve">inancements </w:t>
      </w:r>
      <w:r w:rsidRPr="00A92BE2">
        <w:t>propres</w:t>
      </w:r>
      <w:r w:rsidR="00A53701" w:rsidRPr="00A92BE2">
        <w:t xml:space="preserve"> et </w:t>
      </w:r>
      <w:r w:rsidRPr="00A92BE2">
        <w:t>subventions</w:t>
      </w:r>
    </w:p>
    <w:p w14:paraId="7547642E" w14:textId="77777777" w:rsidR="00BA6BA7" w:rsidRPr="00A92BE2" w:rsidRDefault="00BA6BA7" w:rsidP="002E765B"/>
    <w:p w14:paraId="4EDB31DF" w14:textId="77777777" w:rsidR="00BA6BA7" w:rsidRPr="00A92BE2" w:rsidRDefault="00BA6BA7" w:rsidP="002E765B">
      <w:pPr>
        <w:pStyle w:val="Titre2"/>
      </w:pPr>
      <w:bookmarkStart w:id="36" w:name="_Toc22656030"/>
      <w:bookmarkStart w:id="37" w:name="_Toc22656061"/>
      <w:bookmarkStart w:id="38" w:name="_Toc22656092"/>
      <w:r w:rsidRPr="00A92BE2">
        <w:t>Modifications de détail au dossier de consultation</w:t>
      </w:r>
      <w:bookmarkEnd w:id="36"/>
      <w:bookmarkEnd w:id="37"/>
      <w:bookmarkEnd w:id="38"/>
    </w:p>
    <w:p w14:paraId="4A1506E9" w14:textId="77777777" w:rsidR="00BA6BA7" w:rsidRPr="00A92BE2" w:rsidRDefault="00BA6BA7" w:rsidP="002E765B">
      <w:r w:rsidRPr="00A92BE2">
        <w:t>Sans objet.</w:t>
      </w:r>
    </w:p>
    <w:p w14:paraId="23B6FCC0" w14:textId="77777777" w:rsidR="00BA6BA7" w:rsidRPr="00A92BE2" w:rsidRDefault="00BA6BA7" w:rsidP="002E765B"/>
    <w:p w14:paraId="3E0B1F00" w14:textId="77777777" w:rsidR="00BA6BA7" w:rsidRPr="00A92BE2" w:rsidRDefault="00BA6BA7" w:rsidP="002E765B">
      <w:pPr>
        <w:pStyle w:val="Titre2"/>
      </w:pPr>
      <w:bookmarkStart w:id="39" w:name="_Toc22656031"/>
      <w:bookmarkStart w:id="40" w:name="_Toc22656062"/>
      <w:bookmarkStart w:id="41" w:name="_Toc22656093"/>
      <w:r w:rsidRPr="00A92BE2">
        <w:t>Contrôle technique et coordination hygiène et sécurité</w:t>
      </w:r>
      <w:bookmarkEnd w:id="39"/>
      <w:bookmarkEnd w:id="40"/>
      <w:bookmarkEnd w:id="41"/>
    </w:p>
    <w:p w14:paraId="4BB12741" w14:textId="77777777" w:rsidR="00BA6BA7" w:rsidRPr="00A92BE2" w:rsidRDefault="00BA6BA7" w:rsidP="002E765B">
      <w:r w:rsidRPr="00B86391">
        <w:t>Coordination SPS :</w:t>
      </w:r>
      <w:r w:rsidR="007B7AEF" w:rsidRPr="00B86391">
        <w:t xml:space="preserve"> mission en cours d’attribution</w:t>
      </w:r>
    </w:p>
    <w:p w14:paraId="663BC3CD" w14:textId="77777777" w:rsidR="00D463D8" w:rsidRPr="00A92BE2" w:rsidRDefault="00D463D8" w:rsidP="002E765B"/>
    <w:p w14:paraId="1DD36B7D" w14:textId="77777777" w:rsidR="004E2BED" w:rsidRPr="00A92BE2" w:rsidRDefault="004E2BED" w:rsidP="002E765B">
      <w:pPr>
        <w:pStyle w:val="Titre2"/>
      </w:pPr>
      <w:bookmarkStart w:id="42" w:name="_Toc22656032"/>
      <w:bookmarkStart w:id="43" w:name="_Toc22656063"/>
      <w:bookmarkStart w:id="44" w:name="_Toc22656094"/>
      <w:r w:rsidRPr="00A92BE2">
        <w:t>Délais</w:t>
      </w:r>
      <w:bookmarkEnd w:id="42"/>
      <w:bookmarkEnd w:id="43"/>
      <w:bookmarkEnd w:id="44"/>
    </w:p>
    <w:p w14:paraId="52CF4FFC" w14:textId="2EEAE74C" w:rsidR="00F00B29" w:rsidRPr="00A92BE2" w:rsidRDefault="00F00B29" w:rsidP="002E765B">
      <w:r w:rsidRPr="00B86391">
        <w:t xml:space="preserve"> </w:t>
      </w:r>
      <w:r w:rsidR="00EC3C95">
        <w:t>6</w:t>
      </w:r>
      <w:r w:rsidR="009906B8">
        <w:t xml:space="preserve"> </w:t>
      </w:r>
      <w:r w:rsidRPr="00EC3C95">
        <w:t>mois</w:t>
      </w:r>
      <w:r w:rsidRPr="009906B8">
        <w:t xml:space="preserve"> compris</w:t>
      </w:r>
      <w:r w:rsidRPr="00B86391">
        <w:t xml:space="preserve"> préparation de chantier.</w:t>
      </w:r>
    </w:p>
    <w:p w14:paraId="763C4B83" w14:textId="77777777" w:rsidR="00F00B29" w:rsidRPr="00A92BE2" w:rsidRDefault="00F00B29" w:rsidP="002E765B"/>
    <w:p w14:paraId="0229E00C" w14:textId="77777777" w:rsidR="00F00B29" w:rsidRPr="00A92BE2" w:rsidRDefault="00F00B29" w:rsidP="002E765B">
      <w:pPr>
        <w:pStyle w:val="Titre2"/>
      </w:pPr>
      <w:bookmarkStart w:id="45" w:name="_Toc22656033"/>
      <w:bookmarkStart w:id="46" w:name="_Toc22656064"/>
      <w:bookmarkStart w:id="47" w:name="_Toc22656095"/>
      <w:r w:rsidRPr="00A92BE2">
        <w:lastRenderedPageBreak/>
        <w:t>Conditions de remise des dossiers aux entreprises</w:t>
      </w:r>
      <w:bookmarkEnd w:id="45"/>
      <w:bookmarkEnd w:id="46"/>
      <w:bookmarkEnd w:id="47"/>
    </w:p>
    <w:p w14:paraId="1B84DECA" w14:textId="77777777" w:rsidR="00F00B29" w:rsidRPr="00A92BE2" w:rsidRDefault="00F00B29" w:rsidP="002E765B">
      <w:r w:rsidRPr="00A92BE2">
        <w:t>Le dossier de consultation des entreprises comprend :</w:t>
      </w:r>
    </w:p>
    <w:p w14:paraId="5363A83A" w14:textId="77777777" w:rsidR="00BA6BA7"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présent règlement de consultation</w:t>
      </w:r>
      <w:r w:rsidR="00032497">
        <w:rPr>
          <w:szCs w:val="22"/>
        </w:rPr>
        <w:t> ;</w:t>
      </w:r>
    </w:p>
    <w:p w14:paraId="3139966F" w14:textId="77777777" w:rsidR="00F00B29"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formulaire d’acte d’engagement</w:t>
      </w:r>
      <w:r w:rsidR="00032497">
        <w:rPr>
          <w:szCs w:val="22"/>
        </w:rPr>
        <w:t> ;</w:t>
      </w:r>
    </w:p>
    <w:p w14:paraId="094CE03E" w14:textId="77777777" w:rsidR="00F00B29"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cahier des clauses administratives particulières (CCAP)</w:t>
      </w:r>
      <w:r w:rsidR="00032497">
        <w:rPr>
          <w:szCs w:val="22"/>
        </w:rPr>
        <w:t> ;</w:t>
      </w:r>
    </w:p>
    <w:p w14:paraId="65435BAD" w14:textId="77777777" w:rsidR="00F00B29"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cahier des clauses techniques particulières (CCTP)</w:t>
      </w:r>
      <w:r w:rsidR="00032497">
        <w:rPr>
          <w:szCs w:val="22"/>
        </w:rPr>
        <w:t> ;</w:t>
      </w:r>
    </w:p>
    <w:p w14:paraId="6420DBAE" w14:textId="77777777" w:rsidR="00F00B29"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 xml:space="preserve">Les </w:t>
      </w:r>
      <w:r w:rsidR="00E95FB5" w:rsidRPr="00032497">
        <w:rPr>
          <w:szCs w:val="22"/>
        </w:rPr>
        <w:t>pièces graphiques (plans)</w:t>
      </w:r>
      <w:r w:rsidR="00032497">
        <w:rPr>
          <w:szCs w:val="22"/>
        </w:rPr>
        <w:t> ;</w:t>
      </w:r>
    </w:p>
    <w:p w14:paraId="5B988843" w14:textId="77777777" w:rsidR="00E95FB5" w:rsidRPr="00032497" w:rsidRDefault="00E95FB5"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planning prévisionnel d’exécution</w:t>
      </w:r>
      <w:r w:rsidR="00032497">
        <w:rPr>
          <w:szCs w:val="22"/>
        </w:rPr>
        <w:t> ;</w:t>
      </w:r>
    </w:p>
    <w:p w14:paraId="05B05B51" w14:textId="77777777" w:rsidR="00F00B29"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BPU valant DQE</w:t>
      </w:r>
      <w:r w:rsidR="00032497">
        <w:rPr>
          <w:szCs w:val="22"/>
        </w:rPr>
        <w:t>.</w:t>
      </w:r>
    </w:p>
    <w:p w14:paraId="59ABF842" w14:textId="77777777" w:rsidR="00F00B29" w:rsidRPr="00A92BE2" w:rsidRDefault="00F00B29" w:rsidP="002E765B"/>
    <w:p w14:paraId="355FE0E8" w14:textId="77777777" w:rsidR="00F00B29" w:rsidRPr="00A92BE2" w:rsidRDefault="00F00B29" w:rsidP="002E765B">
      <w:r w:rsidRPr="00A92BE2">
        <w:t xml:space="preserve">Le dossier de consultation est téléchargeable sur </w:t>
      </w:r>
      <w:r w:rsidRPr="00931404">
        <w:t>http:/www.pro-marchespublics.com</w:t>
      </w:r>
    </w:p>
    <w:p w14:paraId="3A43F175" w14:textId="77777777" w:rsidR="00F00B29" w:rsidRPr="00A92BE2" w:rsidRDefault="00F00B29" w:rsidP="002E765B">
      <w:r w:rsidRPr="00A92BE2">
        <w:t>L’arrêté du 14 décembre 2009</w:t>
      </w:r>
      <w:r w:rsidR="0072504F" w:rsidRPr="00A92BE2">
        <w:t xml:space="preserve"> relatif à la dématérialisation des procédures de passation des marchés publics a eu pour conséquence d’autoriser le téléchargement des dossiers en mode anonyme.</w:t>
      </w:r>
    </w:p>
    <w:p w14:paraId="5B92F2CA" w14:textId="77777777" w:rsidR="0072504F" w:rsidRPr="00A92BE2" w:rsidRDefault="0072504F" w:rsidP="002E765B">
      <w:r w:rsidRPr="00A92BE2">
        <w:t>Aussi pour les entreprises qui ne s’identifient pas, le pouvoir adjudicateur n’aura pas la possibilité de leur envoyer d’éventuelles modifications, précisions ou documents complémentaires à la consultation.</w:t>
      </w:r>
    </w:p>
    <w:p w14:paraId="2F790EB1" w14:textId="77777777" w:rsidR="0072504F" w:rsidRPr="00A92BE2" w:rsidRDefault="0072504F" w:rsidP="002E765B">
      <w:r w:rsidRPr="00A92BE2">
        <w:t>Dès lors, une offre n’ayant pas pris en compte les éventuelles modifications pourra être considérée comme irrégulière et écartée de l’analyse.</w:t>
      </w:r>
    </w:p>
    <w:p w14:paraId="523577F0" w14:textId="77777777" w:rsidR="0072504F" w:rsidRPr="00A92BE2" w:rsidRDefault="0072504F" w:rsidP="002E765B">
      <w:r w:rsidRPr="00A92BE2">
        <w:t xml:space="preserve">Il est donc fortement recommandé à tous les candidats de s’identifier lors du retrait du DCE sur la plateforme de </w:t>
      </w:r>
      <w:r w:rsidR="00647F0E" w:rsidRPr="00A92BE2">
        <w:t xml:space="preserve">dématérialisation. </w:t>
      </w:r>
    </w:p>
    <w:p w14:paraId="684711A5" w14:textId="77777777" w:rsidR="00647F0E" w:rsidRPr="00A92BE2" w:rsidRDefault="00647F0E" w:rsidP="002E765B"/>
    <w:p w14:paraId="097CD085" w14:textId="77777777" w:rsidR="00647F0E" w:rsidRPr="00A92BE2" w:rsidRDefault="00647F0E" w:rsidP="002E765B">
      <w:pPr>
        <w:pStyle w:val="Titre2"/>
      </w:pPr>
      <w:bookmarkStart w:id="48" w:name="_Toc22656034"/>
      <w:bookmarkStart w:id="49" w:name="_Toc22656065"/>
      <w:bookmarkStart w:id="50" w:name="_Toc22656096"/>
      <w:r w:rsidRPr="00A92BE2">
        <w:t>Réalisation de prestations similaires</w:t>
      </w:r>
      <w:bookmarkEnd w:id="48"/>
      <w:bookmarkEnd w:id="49"/>
      <w:bookmarkEnd w:id="50"/>
    </w:p>
    <w:p w14:paraId="14582F2C" w14:textId="77777777" w:rsidR="00647F0E" w:rsidRPr="00A92BE2" w:rsidRDefault="00647F0E" w:rsidP="002E765B">
      <w:r w:rsidRPr="00A92BE2">
        <w:t>Le pouvoir adjudicateur se réserve la possibilité de confier ultérieurement au titulaire du marché, en application de l’article R</w:t>
      </w:r>
      <w:r w:rsidR="00D93524">
        <w:t xml:space="preserve"> </w:t>
      </w:r>
      <w:r w:rsidRPr="00A92BE2">
        <w:t>2122-7 du Code de la Commande Publique, un ou plusieurs nouveaux marchés ayant pour objet la réalisation de prestations similaires.</w:t>
      </w:r>
    </w:p>
    <w:p w14:paraId="16166EF2" w14:textId="77777777" w:rsidR="00647F0E" w:rsidRPr="00A92BE2" w:rsidRDefault="00647F0E" w:rsidP="002E765B"/>
    <w:p w14:paraId="75AB0A16" w14:textId="77777777" w:rsidR="00647F0E" w:rsidRPr="00A92BE2" w:rsidRDefault="00647F0E" w:rsidP="002E765B">
      <w:pPr>
        <w:pStyle w:val="Titre1"/>
      </w:pPr>
      <w:bookmarkStart w:id="51" w:name="_Toc22656035"/>
      <w:bookmarkStart w:id="52" w:name="_Toc22656066"/>
      <w:bookmarkStart w:id="53" w:name="_Toc22656097"/>
      <w:r w:rsidRPr="00A92BE2">
        <w:t>Délai de valid</w:t>
      </w:r>
      <w:r w:rsidR="00216A6D" w:rsidRPr="00A92BE2">
        <w:t>ité</w:t>
      </w:r>
      <w:r w:rsidRPr="00A92BE2">
        <w:t xml:space="preserve"> des offres</w:t>
      </w:r>
      <w:bookmarkEnd w:id="51"/>
      <w:bookmarkEnd w:id="52"/>
      <w:bookmarkEnd w:id="53"/>
    </w:p>
    <w:p w14:paraId="3DAED578" w14:textId="77777777" w:rsidR="00647F0E" w:rsidRPr="00A92BE2" w:rsidRDefault="00B32FAD" w:rsidP="002E765B">
      <w:r w:rsidRPr="00A92BE2">
        <w:t>Le délai minimum pendant lequel le soumissionnaire est tenu de maintenir son offre est de 120 jours à compter de la date limite de remise des offres.</w:t>
      </w:r>
    </w:p>
    <w:p w14:paraId="77403096" w14:textId="77777777" w:rsidR="00B32FAD" w:rsidRPr="00A92BE2" w:rsidRDefault="00B32FAD" w:rsidP="002E765B">
      <w:r w:rsidRPr="00A92BE2">
        <w:t>Si dans le cadre de la négociation, les candidats remettent une nouvelle offre de prix, le délai de validité des offres de 120 jours est reconduit à compter de la date de réception de cette nouvelle offre de prix.</w:t>
      </w:r>
    </w:p>
    <w:p w14:paraId="7494DC15" w14:textId="77777777" w:rsidR="00B32FAD" w:rsidRPr="00A92BE2" w:rsidRDefault="00B32FAD" w:rsidP="002E765B"/>
    <w:p w14:paraId="0DCBF98F" w14:textId="77777777" w:rsidR="00B32FAD" w:rsidRPr="00A92BE2" w:rsidRDefault="00B32FAD" w:rsidP="002E765B">
      <w:pPr>
        <w:pStyle w:val="Titre1"/>
      </w:pPr>
      <w:bookmarkStart w:id="54" w:name="_Toc22656036"/>
      <w:bookmarkStart w:id="55" w:name="_Toc22656067"/>
      <w:bookmarkStart w:id="56" w:name="_Toc22656098"/>
      <w:r w:rsidRPr="00A92BE2">
        <w:t>Présentation des offres</w:t>
      </w:r>
      <w:bookmarkEnd w:id="54"/>
      <w:bookmarkEnd w:id="55"/>
      <w:bookmarkEnd w:id="56"/>
    </w:p>
    <w:p w14:paraId="65319406" w14:textId="77777777" w:rsidR="00B32FAD" w:rsidRPr="00A92BE2" w:rsidRDefault="00B32FAD" w:rsidP="002E765B">
      <w:r w:rsidRPr="00A92BE2">
        <w:t>Les offres des concurrents seront entièrement rédigées en langue française.</w:t>
      </w:r>
    </w:p>
    <w:p w14:paraId="3A08A969" w14:textId="77777777" w:rsidR="00B32FAD" w:rsidRPr="00A92BE2" w:rsidRDefault="00B32FAD" w:rsidP="002E765B">
      <w:r w:rsidRPr="00A92BE2">
        <w:t>Les candidats auront à produire un dossier de candidature comportant les pièce</w:t>
      </w:r>
      <w:r w:rsidR="00A3404D" w:rsidRPr="00A92BE2">
        <w:t>s</w:t>
      </w:r>
      <w:r w:rsidRPr="00A92BE2">
        <w:t xml:space="preserve"> administratives suivantes</w:t>
      </w:r>
      <w:r w:rsidR="00A3404D" w:rsidRPr="00A92BE2">
        <w:t>, correctement remplies, datées et signées par eux et classées ci-après :</w:t>
      </w:r>
    </w:p>
    <w:p w14:paraId="7957E4F4" w14:textId="77777777" w:rsidR="00A3404D" w:rsidRPr="00032497" w:rsidRDefault="00A3404D"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 xml:space="preserve">Lettre de candidature et habilitation du mandataire par ses </w:t>
      </w:r>
      <w:r w:rsidR="006565C7" w:rsidRPr="00032497">
        <w:rPr>
          <w:szCs w:val="22"/>
        </w:rPr>
        <w:t>cotraitants</w:t>
      </w:r>
      <w:r w:rsidRPr="00032497">
        <w:rPr>
          <w:szCs w:val="22"/>
        </w:rPr>
        <w:t xml:space="preserve"> (DC1 ou équivalent)</w:t>
      </w:r>
      <w:r w:rsidR="00032497">
        <w:rPr>
          <w:szCs w:val="22"/>
        </w:rPr>
        <w:t> ;</w:t>
      </w:r>
    </w:p>
    <w:p w14:paraId="3BF74D3E" w14:textId="77777777" w:rsidR="00A3404D" w:rsidRPr="00032497" w:rsidRDefault="00A3404D"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lastRenderedPageBreak/>
        <w:t xml:space="preserve">En cas de soumission d’un groupement d’entreprises, la lettre de candidature (DC1) vaut également habilitation du mandataire à signer, seul, les documents du marché au sens des termes de l’article R2142-24 du Code de la Commande Publique. Elle devra donc comporter la liste de tous les </w:t>
      </w:r>
      <w:r w:rsidR="006565C7" w:rsidRPr="00032497">
        <w:rPr>
          <w:szCs w:val="22"/>
        </w:rPr>
        <w:t>cotraitants</w:t>
      </w:r>
      <w:r w:rsidRPr="00032497">
        <w:rPr>
          <w:szCs w:val="22"/>
        </w:rPr>
        <w:t xml:space="preserve"> et être revêtue de leur signature</w:t>
      </w:r>
      <w:r w:rsidR="00032497">
        <w:rPr>
          <w:szCs w:val="22"/>
        </w:rPr>
        <w:t> ;</w:t>
      </w:r>
    </w:p>
    <w:p w14:paraId="195B0CE2" w14:textId="77777777" w:rsidR="00A3404D" w:rsidRPr="00032497" w:rsidRDefault="00D707B3"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Déclaration du candidat individuel</w:t>
      </w:r>
      <w:r w:rsidR="00CB79CD" w:rsidRPr="00032497">
        <w:rPr>
          <w:szCs w:val="22"/>
        </w:rPr>
        <w:t xml:space="preserve"> ou du mandataire du groupement (DC2)</w:t>
      </w:r>
      <w:r w:rsidR="00032497">
        <w:rPr>
          <w:szCs w:val="22"/>
        </w:rPr>
        <w:t> ;</w:t>
      </w:r>
    </w:p>
    <w:p w14:paraId="5509E6E8" w14:textId="77777777" w:rsidR="00CB79CD" w:rsidRPr="00032497" w:rsidRDefault="00CB79CD"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Copie du ou des jugements prononcés à cet effet si l’entreprise est en redressement judiciaire</w:t>
      </w:r>
      <w:r w:rsidR="00032497">
        <w:rPr>
          <w:szCs w:val="22"/>
        </w:rPr>
        <w:t> ;</w:t>
      </w:r>
    </w:p>
    <w:p w14:paraId="77EC43F2" w14:textId="77777777" w:rsidR="00CB79CD" w:rsidRPr="00032497" w:rsidRDefault="00CB79CD"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Justificatifs permettant d’évaluer les capacités professionnelles et financières du candidat :</w:t>
      </w:r>
    </w:p>
    <w:p w14:paraId="3DF789CF" w14:textId="77777777" w:rsidR="00CB79CD" w:rsidRPr="00032497" w:rsidRDefault="00CB79CD" w:rsidP="00032497">
      <w:pPr>
        <w:pStyle w:val="Paragraphedeliste"/>
        <w:numPr>
          <w:ilvl w:val="1"/>
          <w:numId w:val="19"/>
        </w:numPr>
        <w:suppressAutoHyphens/>
        <w:autoSpaceDN w:val="0"/>
        <w:spacing w:before="0" w:after="0"/>
        <w:contextualSpacing w:val="0"/>
        <w:textAlignment w:val="baseline"/>
        <w:rPr>
          <w:szCs w:val="22"/>
        </w:rPr>
      </w:pPr>
      <w:proofErr w:type="gramStart"/>
      <w:r w:rsidRPr="00032497">
        <w:rPr>
          <w:szCs w:val="22"/>
        </w:rPr>
        <w:t>liste</w:t>
      </w:r>
      <w:proofErr w:type="gramEnd"/>
      <w:r w:rsidRPr="00032497">
        <w:rPr>
          <w:szCs w:val="22"/>
        </w:rPr>
        <w:t xml:space="preserve"> vérifiable de références de travaux équivalents en cours d’exécution ou exécutés récemment, certificats de capacité</w:t>
      </w:r>
      <w:r w:rsidR="00032497">
        <w:rPr>
          <w:szCs w:val="22"/>
        </w:rPr>
        <w:t> ;</w:t>
      </w:r>
    </w:p>
    <w:p w14:paraId="5C6E9D71" w14:textId="77777777" w:rsidR="00CB79CD" w:rsidRPr="00032497" w:rsidRDefault="00CB79CD" w:rsidP="00032497">
      <w:pPr>
        <w:pStyle w:val="Paragraphedeliste"/>
        <w:numPr>
          <w:ilvl w:val="1"/>
          <w:numId w:val="19"/>
        </w:numPr>
        <w:suppressAutoHyphens/>
        <w:autoSpaceDN w:val="0"/>
        <w:spacing w:before="0" w:after="0"/>
        <w:contextualSpacing w:val="0"/>
        <w:textAlignment w:val="baseline"/>
        <w:rPr>
          <w:szCs w:val="22"/>
        </w:rPr>
      </w:pPr>
      <w:proofErr w:type="gramStart"/>
      <w:r w:rsidRPr="00032497">
        <w:rPr>
          <w:szCs w:val="22"/>
        </w:rPr>
        <w:t>description</w:t>
      </w:r>
      <w:proofErr w:type="gramEnd"/>
      <w:r w:rsidRPr="00032497">
        <w:rPr>
          <w:szCs w:val="22"/>
        </w:rPr>
        <w:t xml:space="preserve"> des moyens humains et matériels</w:t>
      </w:r>
      <w:r w:rsidR="00032497">
        <w:rPr>
          <w:szCs w:val="22"/>
        </w:rPr>
        <w:t> ;</w:t>
      </w:r>
    </w:p>
    <w:p w14:paraId="1A9AF0B0" w14:textId="77777777" w:rsidR="00CB79CD" w:rsidRPr="00032497" w:rsidRDefault="00CB79CD" w:rsidP="00032497">
      <w:pPr>
        <w:pStyle w:val="Paragraphedeliste"/>
        <w:numPr>
          <w:ilvl w:val="1"/>
          <w:numId w:val="19"/>
        </w:numPr>
        <w:suppressAutoHyphens/>
        <w:autoSpaceDN w:val="0"/>
        <w:spacing w:before="0" w:after="0"/>
        <w:contextualSpacing w:val="0"/>
        <w:textAlignment w:val="baseline"/>
        <w:rPr>
          <w:szCs w:val="22"/>
        </w:rPr>
      </w:pPr>
      <w:proofErr w:type="gramStart"/>
      <w:r w:rsidRPr="00032497">
        <w:rPr>
          <w:szCs w:val="22"/>
        </w:rPr>
        <w:t>déclaration</w:t>
      </w:r>
      <w:proofErr w:type="gramEnd"/>
      <w:r w:rsidRPr="00032497">
        <w:rPr>
          <w:szCs w:val="22"/>
        </w:rPr>
        <w:t xml:space="preserve"> du chiffre d’affaire des trois dernières années</w:t>
      </w:r>
      <w:r w:rsidR="00032497">
        <w:rPr>
          <w:szCs w:val="22"/>
        </w:rPr>
        <w:t>.</w:t>
      </w:r>
    </w:p>
    <w:p w14:paraId="1CDD1A87" w14:textId="77777777" w:rsidR="00C003C1" w:rsidRPr="00A34C81" w:rsidRDefault="00C003C1" w:rsidP="00C003C1">
      <w:pPr>
        <w:pStyle w:val="Paragraphedeliste"/>
        <w:numPr>
          <w:ilvl w:val="0"/>
          <w:numId w:val="19"/>
        </w:numPr>
        <w:suppressAutoHyphens/>
        <w:autoSpaceDN w:val="0"/>
        <w:spacing w:before="0" w:after="0"/>
        <w:ind w:left="1418" w:hanging="284"/>
        <w:contextualSpacing w:val="0"/>
        <w:textAlignment w:val="baseline"/>
        <w:rPr>
          <w:szCs w:val="22"/>
        </w:rPr>
      </w:pPr>
      <w:r w:rsidRPr="00D73217">
        <w:rPr>
          <w:szCs w:val="22"/>
        </w:rPr>
        <w:t>Les certificats de qualificati</w:t>
      </w:r>
      <w:r>
        <w:rPr>
          <w:szCs w:val="22"/>
        </w:rPr>
        <w:t>ons et/ou de qualité ou références équivalentes dans la liste.</w:t>
      </w:r>
    </w:p>
    <w:p w14:paraId="55E62A7F" w14:textId="77777777" w:rsidR="0050119E" w:rsidRPr="00032497" w:rsidRDefault="0050119E"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 xml:space="preserve">Une déclaration </w:t>
      </w:r>
      <w:r w:rsidR="004E7D90" w:rsidRPr="00032497">
        <w:rPr>
          <w:szCs w:val="22"/>
        </w:rPr>
        <w:t>sur l</w:t>
      </w:r>
      <w:r w:rsidRPr="00032497">
        <w:rPr>
          <w:szCs w:val="22"/>
        </w:rPr>
        <w:t>’honneur pour justifier qu’il ne fait pas l’objet d’une interdiction de soumissionner prévus aux articles L2141-1 à L2141-5 du Code de la Commande Publique, et qu’il est en règle au regard de l’emploi des travailleurs handicapés</w:t>
      </w:r>
      <w:r w:rsidR="00032497">
        <w:rPr>
          <w:szCs w:val="22"/>
        </w:rPr>
        <w:t> ;</w:t>
      </w:r>
    </w:p>
    <w:p w14:paraId="79F91FA0" w14:textId="77777777" w:rsidR="0050119E" w:rsidRDefault="0050119E"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Attestations d’assurances professionnelles en responsabilité civile et décennale</w:t>
      </w:r>
      <w:r w:rsidR="00032497">
        <w:rPr>
          <w:szCs w:val="22"/>
        </w:rPr>
        <w:t>.</w:t>
      </w:r>
    </w:p>
    <w:p w14:paraId="653F46FE" w14:textId="77777777" w:rsidR="00032497" w:rsidRPr="00032497" w:rsidRDefault="00032497" w:rsidP="00032497"/>
    <w:p w14:paraId="47936081" w14:textId="77777777" w:rsidR="0050119E" w:rsidRPr="00A92BE2" w:rsidRDefault="0050119E" w:rsidP="002E765B">
      <w:r w:rsidRPr="00032497">
        <w:rPr>
          <w:i/>
          <w:iCs/>
        </w:rPr>
        <w:t>Nota</w:t>
      </w:r>
      <w:r w:rsidRPr="00A92BE2">
        <w:t> : en cas de présentation de candidature sous forme DUME (document unique de marché européen)</w:t>
      </w:r>
      <w:r w:rsidR="00032497">
        <w:t>.</w:t>
      </w:r>
    </w:p>
    <w:p w14:paraId="7BEA13B8" w14:textId="77777777" w:rsidR="0050119E" w:rsidRPr="00A92BE2" w:rsidRDefault="0050119E" w:rsidP="002E765B">
      <w:r w:rsidRPr="00A92BE2">
        <w:t xml:space="preserve">Conformément à l’article R2143-5 de la commande publique l’acheteur </w:t>
      </w:r>
      <w:r w:rsidR="009E0B1A" w:rsidRPr="00A92BE2">
        <w:t>accepte que</w:t>
      </w:r>
      <w:r w:rsidRPr="00A92BE2">
        <w:t xml:space="preserve"> le candidat présente sa candidature sous la forme d’un document unique de marché européen établi conformément au modèle fixé par le </w:t>
      </w:r>
      <w:r w:rsidR="009E0B1A" w:rsidRPr="00A92BE2">
        <w:t>règlement de</w:t>
      </w:r>
      <w:r w:rsidRPr="00A92BE2">
        <w:t xml:space="preserve"> la Commission Européenne établissant le formulaire type </w:t>
      </w:r>
      <w:r w:rsidR="009E0B1A" w:rsidRPr="00A92BE2">
        <w:t>pour le document unique de marché européen susvisé, en lieu et place des documents mentionnés à l’article R2143-3 du Code de la Commande Publique.</w:t>
      </w:r>
    </w:p>
    <w:p w14:paraId="5E037865" w14:textId="77777777" w:rsidR="009E0B1A" w:rsidRPr="00A92BE2" w:rsidRDefault="009E0B1A" w:rsidP="002E765B">
      <w:r w:rsidRPr="00A92BE2">
        <w:t>Le DUME est rédigé en français par les opérateurs économiques.</w:t>
      </w:r>
    </w:p>
    <w:p w14:paraId="462EB2F4" w14:textId="77777777" w:rsidR="006565C7" w:rsidRDefault="009E0B1A" w:rsidP="002E765B">
      <w:r w:rsidRPr="00A92BE2">
        <w:t>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08940293" w14:textId="77777777" w:rsidR="009E0B1A" w:rsidRPr="00A92BE2" w:rsidRDefault="009E0B1A" w:rsidP="002E765B">
      <w:r w:rsidRPr="00A92BE2">
        <w:t>Par ailleurs, et conformément à l’article R2143-14 du Code de la Commande Publique, les candidats ne sont pas tenus de fournir les documents de renseignements qui ont déjà été transmis dans le cadre d’une précédente consultation et qui demeurent valables.</w:t>
      </w:r>
    </w:p>
    <w:p w14:paraId="31338344" w14:textId="77777777" w:rsidR="00FD45BC" w:rsidRPr="00A92BE2" w:rsidRDefault="00FD45BC" w:rsidP="002E765B">
      <w:r w:rsidRPr="00A92BE2">
        <w:t>Les</w:t>
      </w:r>
      <w:r w:rsidR="009E0B1A" w:rsidRPr="00A92BE2">
        <w:t xml:space="preserve"> candidats auront à produire </w:t>
      </w:r>
      <w:r w:rsidRPr="00A92BE2">
        <w:t>un projet de marché composé des pièces suivantes datées, signées et revêtues du cachet de l’entreprise :</w:t>
      </w:r>
    </w:p>
    <w:p w14:paraId="203F9495" w14:textId="77777777" w:rsidR="00FD45BC" w:rsidRPr="0024176B" w:rsidRDefault="00FD45BC"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rFonts w:ascii="Garamond Premr Pro Smbd" w:hAnsi="Garamond Premr Pro Smbd"/>
          <w:b/>
          <w:bCs/>
          <w:szCs w:val="22"/>
        </w:rPr>
        <w:t>Pièce n°1</w:t>
      </w:r>
      <w:r w:rsidRPr="0024176B">
        <w:rPr>
          <w:szCs w:val="22"/>
        </w:rPr>
        <w:t> : l’Acte d’Engagement (A.E) : Cadre ci-joint à compléter par les représentants qualifiés de toutes les entreprises concurrentes ayant vocation à être titulaire du marché. Cet acte d’engagement sera accompagné par les demandes d’acceptation des sous-traitants, et d’agrément des conditions de paiement, pour tous les sous-traitants désignés au marché (annexe 2 du cade d’acte d’engagement en cas de sous-traitance).</w:t>
      </w:r>
    </w:p>
    <w:p w14:paraId="4233D98B" w14:textId="77777777" w:rsidR="00FD45BC" w:rsidRDefault="00FD45BC" w:rsidP="0024176B">
      <w:pPr>
        <w:pStyle w:val="Paragraphedeliste"/>
        <w:suppressAutoHyphens/>
        <w:autoSpaceDN w:val="0"/>
        <w:spacing w:before="0" w:after="0"/>
        <w:ind w:left="1418"/>
        <w:contextualSpacing w:val="0"/>
        <w:textAlignment w:val="baseline"/>
        <w:rPr>
          <w:szCs w:val="22"/>
        </w:rPr>
      </w:pPr>
      <w:r w:rsidRPr="0024176B">
        <w:rPr>
          <w:szCs w:val="22"/>
        </w:rPr>
        <w:t xml:space="preserve">Que les sous-traitants </w:t>
      </w:r>
      <w:r w:rsidR="00313782" w:rsidRPr="0024176B">
        <w:rPr>
          <w:szCs w:val="22"/>
        </w:rPr>
        <w:t>soient</w:t>
      </w:r>
      <w:r w:rsidRPr="0024176B">
        <w:rPr>
          <w:szCs w:val="22"/>
        </w:rPr>
        <w:t xml:space="preserve"> désignés ou non au marché, le concurrent devra indiquer dans l’acte d’engagement le montant des prestations qu’il envisage de sous-traiter, par différence avec son offre, le montant maximal de la créance qu’il pourra présenter en nantissement.</w:t>
      </w:r>
    </w:p>
    <w:p w14:paraId="5A2D72ED" w14:textId="77777777" w:rsidR="0024176B" w:rsidRPr="0024176B" w:rsidRDefault="0024176B" w:rsidP="0024176B">
      <w:pPr>
        <w:pStyle w:val="Paragraphedeliste"/>
        <w:suppressAutoHyphens/>
        <w:autoSpaceDN w:val="0"/>
        <w:spacing w:before="0" w:after="0"/>
        <w:ind w:left="1418"/>
        <w:contextualSpacing w:val="0"/>
        <w:textAlignment w:val="baseline"/>
        <w:rPr>
          <w:szCs w:val="22"/>
        </w:rPr>
      </w:pPr>
    </w:p>
    <w:p w14:paraId="1C9EC83D" w14:textId="77777777" w:rsidR="00FD45BC" w:rsidRPr="0024176B" w:rsidRDefault="00036904"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rFonts w:ascii="Garamond Premr Pro Smbd" w:hAnsi="Garamond Premr Pro Smbd"/>
          <w:b/>
          <w:bCs/>
          <w:szCs w:val="22"/>
        </w:rPr>
        <w:t>Pièce n°2</w:t>
      </w:r>
      <w:r w:rsidRPr="0024176B">
        <w:rPr>
          <w:szCs w:val="22"/>
        </w:rPr>
        <w:t> : le BPU valant DQE</w:t>
      </w:r>
    </w:p>
    <w:p w14:paraId="12749358" w14:textId="77777777" w:rsidR="00036904" w:rsidRPr="0024176B" w:rsidRDefault="00036904" w:rsidP="0024176B">
      <w:pPr>
        <w:pStyle w:val="Paragraphedeliste"/>
        <w:suppressAutoHyphens/>
        <w:autoSpaceDN w:val="0"/>
        <w:spacing w:before="0" w:after="0"/>
        <w:ind w:left="1418"/>
        <w:contextualSpacing w:val="0"/>
        <w:textAlignment w:val="baseline"/>
        <w:rPr>
          <w:szCs w:val="22"/>
        </w:rPr>
      </w:pPr>
      <w:r w:rsidRPr="0024176B">
        <w:rPr>
          <w:szCs w:val="22"/>
        </w:rPr>
        <w:t>Les prix devront être déterminés et indiqués dans le BPU valant DQE. En cas d’erreur de calcul ou de copie, les prix unitaires indiqués prévalent sur tout autre prix.</w:t>
      </w:r>
    </w:p>
    <w:p w14:paraId="1D455FE0" w14:textId="77777777" w:rsidR="00036904" w:rsidRPr="0024176B" w:rsidRDefault="00036904" w:rsidP="0024176B">
      <w:pPr>
        <w:pStyle w:val="Paragraphedeliste"/>
        <w:suppressAutoHyphens/>
        <w:autoSpaceDN w:val="0"/>
        <w:spacing w:before="0" w:after="0"/>
        <w:ind w:left="1418"/>
        <w:contextualSpacing w:val="0"/>
        <w:textAlignment w:val="baseline"/>
        <w:rPr>
          <w:szCs w:val="22"/>
        </w:rPr>
      </w:pPr>
      <w:r w:rsidRPr="0024176B">
        <w:rPr>
          <w:szCs w:val="22"/>
        </w:rPr>
        <w:t xml:space="preserve">Le total du détail quantitatif estimatif (DQE) n’est pas contractuel à la </w:t>
      </w:r>
      <w:r w:rsidR="001B346C" w:rsidRPr="0024176B">
        <w:rPr>
          <w:szCs w:val="22"/>
        </w:rPr>
        <w:t>différence des prix unitaires le composant.</w:t>
      </w:r>
    </w:p>
    <w:p w14:paraId="097BE41A" w14:textId="77777777" w:rsidR="001B346C" w:rsidRDefault="001B346C" w:rsidP="0024176B">
      <w:pPr>
        <w:pStyle w:val="Paragraphedeliste"/>
        <w:suppressAutoHyphens/>
        <w:autoSpaceDN w:val="0"/>
        <w:spacing w:before="0" w:after="0"/>
        <w:ind w:left="1418"/>
        <w:contextualSpacing w:val="0"/>
        <w:textAlignment w:val="baseline"/>
        <w:rPr>
          <w:szCs w:val="22"/>
        </w:rPr>
      </w:pPr>
      <w:r w:rsidRPr="0024176B">
        <w:rPr>
          <w:szCs w:val="22"/>
        </w:rPr>
        <w:t>Les variantes éventuellement proposées par le candidat seront présentées sous la forme d’un détail estimatif comprenant pour chaque élément de l’ouvrage la quantité à exécuter prévue par le candidat et le prix de l’unité correspondant.</w:t>
      </w:r>
    </w:p>
    <w:p w14:paraId="70EA771C" w14:textId="77777777" w:rsidR="0024176B" w:rsidRPr="0024176B" w:rsidRDefault="0024176B" w:rsidP="0024176B">
      <w:pPr>
        <w:pStyle w:val="Paragraphedeliste"/>
        <w:suppressAutoHyphens/>
        <w:autoSpaceDN w:val="0"/>
        <w:spacing w:before="0" w:after="0"/>
        <w:ind w:left="1418"/>
        <w:contextualSpacing w:val="0"/>
        <w:textAlignment w:val="baseline"/>
        <w:rPr>
          <w:szCs w:val="22"/>
        </w:rPr>
      </w:pPr>
    </w:p>
    <w:p w14:paraId="6DE859D1" w14:textId="77777777" w:rsidR="001B346C" w:rsidRPr="0024176B" w:rsidRDefault="001B346C"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rFonts w:ascii="Garamond Premr Pro Smbd" w:hAnsi="Garamond Premr Pro Smbd"/>
          <w:b/>
          <w:bCs/>
          <w:szCs w:val="22"/>
        </w:rPr>
        <w:t>Pièce n°3</w:t>
      </w:r>
      <w:r w:rsidRPr="0024176B">
        <w:rPr>
          <w:szCs w:val="22"/>
        </w:rPr>
        <w:t xml:space="preserve"> : Le Mémoire Technique du candidat </w:t>
      </w:r>
    </w:p>
    <w:p w14:paraId="05CA8F74" w14:textId="77777777" w:rsidR="001B346C" w:rsidRPr="0024176B" w:rsidRDefault="001B346C" w:rsidP="0024176B">
      <w:pPr>
        <w:pStyle w:val="Paragraphedeliste"/>
        <w:suppressAutoHyphens/>
        <w:autoSpaceDN w:val="0"/>
        <w:spacing w:before="0" w:after="0"/>
        <w:ind w:left="1418"/>
        <w:contextualSpacing w:val="0"/>
        <w:textAlignment w:val="baseline"/>
        <w:rPr>
          <w:szCs w:val="22"/>
        </w:rPr>
      </w:pPr>
      <w:r w:rsidRPr="0024176B">
        <w:rPr>
          <w:szCs w:val="22"/>
        </w:rPr>
        <w:t xml:space="preserve">Le mémoire technique qui regroupe les dispositions que le candidat se </w:t>
      </w:r>
      <w:r w:rsidR="00614A35" w:rsidRPr="0024176B">
        <w:rPr>
          <w:szCs w:val="22"/>
        </w:rPr>
        <w:t>propose</w:t>
      </w:r>
      <w:r w:rsidRPr="0024176B">
        <w:rPr>
          <w:szCs w:val="22"/>
        </w:rPr>
        <w:t xml:space="preserve"> d’adopter</w:t>
      </w:r>
      <w:r w:rsidR="00614A35" w:rsidRPr="0024176B">
        <w:rPr>
          <w:szCs w:val="22"/>
        </w:rPr>
        <w:t xml:space="preserve"> pour l’exécution des travaux explicitera :</w:t>
      </w:r>
    </w:p>
    <w:p w14:paraId="46EE179A" w14:textId="77777777" w:rsidR="00614A35" w:rsidRPr="0024176B" w:rsidRDefault="00614A35" w:rsidP="0024176B">
      <w:pPr>
        <w:pStyle w:val="Paragraphedeliste"/>
        <w:suppressAutoHyphens/>
        <w:autoSpaceDN w:val="0"/>
        <w:spacing w:before="0" w:after="0"/>
        <w:ind w:left="1418"/>
        <w:contextualSpacing w:val="0"/>
        <w:textAlignment w:val="baseline"/>
        <w:rPr>
          <w:szCs w:val="22"/>
        </w:rPr>
      </w:pPr>
      <w:r w:rsidRPr="0024176B">
        <w:rPr>
          <w:szCs w:val="22"/>
        </w:rPr>
        <w:t>Les dispositions, protocoles, procédés d’intervention envisagés et les matériaux proposés (pierre, mortier, etc…)</w:t>
      </w:r>
    </w:p>
    <w:p w14:paraId="370C4D35" w14:textId="77777777" w:rsidR="00614A35" w:rsidRPr="0024176B" w:rsidRDefault="00614A35" w:rsidP="0024176B">
      <w:pPr>
        <w:pStyle w:val="Paragraphedeliste"/>
        <w:suppressAutoHyphens/>
        <w:autoSpaceDN w:val="0"/>
        <w:spacing w:before="0" w:after="0"/>
        <w:ind w:left="1418"/>
        <w:contextualSpacing w:val="0"/>
        <w:textAlignment w:val="baseline"/>
        <w:rPr>
          <w:szCs w:val="22"/>
        </w:rPr>
      </w:pPr>
      <w:r w:rsidRPr="0024176B">
        <w:rPr>
          <w:szCs w:val="22"/>
        </w:rPr>
        <w:t>Exemples de réalisations en rapport avec l’opération, avec photos, références de maître d’œuvres, etc…</w:t>
      </w:r>
    </w:p>
    <w:p w14:paraId="6DFAB10F" w14:textId="77777777" w:rsidR="00614A35" w:rsidRPr="0024176B" w:rsidRDefault="00614A35" w:rsidP="0024176B">
      <w:pPr>
        <w:pStyle w:val="Paragraphedeliste"/>
        <w:suppressAutoHyphens/>
        <w:autoSpaceDN w:val="0"/>
        <w:spacing w:before="0" w:after="0"/>
        <w:ind w:left="1418"/>
        <w:contextualSpacing w:val="0"/>
        <w:textAlignment w:val="baseline"/>
        <w:rPr>
          <w:szCs w:val="22"/>
        </w:rPr>
      </w:pPr>
      <w:r w:rsidRPr="0024176B">
        <w:rPr>
          <w:szCs w:val="22"/>
        </w:rPr>
        <w:t>Moyens humains (CV références, des membres de l’équipe dédi</w:t>
      </w:r>
      <w:r w:rsidR="004E7D90" w:rsidRPr="0024176B">
        <w:rPr>
          <w:szCs w:val="22"/>
        </w:rPr>
        <w:t>é</w:t>
      </w:r>
      <w:r w:rsidRPr="0024176B">
        <w:rPr>
          <w:szCs w:val="22"/>
        </w:rPr>
        <w:t>e au chantier)</w:t>
      </w:r>
    </w:p>
    <w:p w14:paraId="45677F3D" w14:textId="77777777" w:rsidR="00614A35" w:rsidRPr="00A92BE2" w:rsidRDefault="00614A35" w:rsidP="0024176B"/>
    <w:p w14:paraId="2E892B7E" w14:textId="77777777" w:rsidR="00614A35" w:rsidRPr="00A92BE2" w:rsidRDefault="00614A35" w:rsidP="002E765B">
      <w:pPr>
        <w:pStyle w:val="Titre1"/>
      </w:pPr>
      <w:bookmarkStart w:id="57" w:name="_Toc22656037"/>
      <w:bookmarkStart w:id="58" w:name="_Toc22656068"/>
      <w:bookmarkStart w:id="59" w:name="_Toc22656099"/>
      <w:r w:rsidRPr="00A92BE2">
        <w:t>Discordance dans l’offre</w:t>
      </w:r>
      <w:bookmarkEnd w:id="57"/>
      <w:bookmarkEnd w:id="58"/>
      <w:bookmarkEnd w:id="59"/>
    </w:p>
    <w:p w14:paraId="5F563C91" w14:textId="77777777" w:rsidR="00614A35" w:rsidRPr="00A92BE2" w:rsidRDefault="00614A35" w:rsidP="002E765B">
      <w:r w:rsidRPr="00A92BE2">
        <w:t>En cas de discordance constatée dans une offre, les indications portées en lettre sur le bordereau de prix unitaires prévaudront sur toutes autres indications de l’offre et le montant du détail estimatif sera rectifié en conséquence.</w:t>
      </w:r>
    </w:p>
    <w:p w14:paraId="0A5E5E92" w14:textId="77777777" w:rsidR="00614A35" w:rsidRPr="00A92BE2" w:rsidRDefault="00614A35" w:rsidP="002E765B">
      <w:r w:rsidRPr="00A92BE2">
        <w:t xml:space="preserve">Les erreurs de multiplication, d’addition ou de report qui seraient constatées seront également rectifiées et pour le </w:t>
      </w:r>
      <w:r w:rsidR="009F4C8F" w:rsidRPr="00A92BE2">
        <w:t>jugement des</w:t>
      </w:r>
      <w:r w:rsidRPr="00A92BE2">
        <w:t xml:space="preserve"> offres, c’est le montant ainsi rectifié du détail estimatif qui sera pris en considération.</w:t>
      </w:r>
    </w:p>
    <w:p w14:paraId="615EBCFC" w14:textId="77777777" w:rsidR="00C9704E" w:rsidRPr="00A92BE2" w:rsidRDefault="00614A35" w:rsidP="002E765B">
      <w:r w:rsidRPr="00A92BE2">
        <w:t xml:space="preserve">Dans le cas ou des erreurs de multiplication </w:t>
      </w:r>
      <w:r w:rsidR="009F4C8F" w:rsidRPr="00A92BE2">
        <w:t xml:space="preserve">d’addition ou de report seraient constatées dans le sous-détail d’un prix unitaire figurant dans l’offre d’un candidat, il n’en sera pas tenu compte dans le jugement de la </w:t>
      </w:r>
      <w:r w:rsidR="00CB24E1" w:rsidRPr="00A92BE2">
        <w:t>consultation.</w:t>
      </w:r>
      <w:r w:rsidR="00C9704E" w:rsidRPr="00A92BE2">
        <w:t xml:space="preserve"> Toutefois si l’opérateur économi</w:t>
      </w:r>
      <w:r w:rsidR="004E7D90" w:rsidRPr="00A92BE2">
        <w:t>qu</w:t>
      </w:r>
      <w:r w:rsidR="00C9704E" w:rsidRPr="00A92BE2">
        <w:t>e concern</w:t>
      </w:r>
      <w:r w:rsidR="00D463D8" w:rsidRPr="00A92BE2">
        <w:t>é</w:t>
      </w:r>
      <w:r w:rsidR="00C9704E" w:rsidRPr="00A92BE2">
        <w:t xml:space="preserve"> e</w:t>
      </w:r>
      <w:r w:rsidR="00D463D8" w:rsidRPr="00A92BE2">
        <w:t>s</w:t>
      </w:r>
      <w:r w:rsidR="00C9704E" w:rsidRPr="00A92BE2">
        <w:t xml:space="preserve">t sur le point d’être retenu il sera invité </w:t>
      </w:r>
      <w:r w:rsidR="004E7D90" w:rsidRPr="00A92BE2">
        <w:t>à</w:t>
      </w:r>
      <w:r w:rsidR="00C9704E" w:rsidRPr="00A92BE2">
        <w:t xml:space="preserve"> rectifier ce so</w:t>
      </w:r>
      <w:r w:rsidR="004E7D90" w:rsidRPr="00A92BE2">
        <w:t>us</w:t>
      </w:r>
      <w:r w:rsidR="00C9704E" w:rsidRPr="00A92BE2">
        <w:t xml:space="preserve"> détail pour le mettre en harmonie avec le prix unitaire correspondant</w:t>
      </w:r>
      <w:r w:rsidR="004E7D90" w:rsidRPr="00A92BE2">
        <w:t> ;</w:t>
      </w:r>
      <w:r w:rsidR="00C9704E" w:rsidRPr="00A92BE2">
        <w:t xml:space="preserve"> en cas de refus son offre sera </w:t>
      </w:r>
      <w:r w:rsidR="00CB24E1" w:rsidRPr="00A92BE2">
        <w:t>éliminée</w:t>
      </w:r>
      <w:r w:rsidR="00313782" w:rsidRPr="00A92BE2">
        <w:t>.</w:t>
      </w:r>
    </w:p>
    <w:p w14:paraId="0A85075C" w14:textId="77777777" w:rsidR="00313782" w:rsidRPr="00A92BE2" w:rsidRDefault="00313782" w:rsidP="002E765B"/>
    <w:p w14:paraId="2C7818E8" w14:textId="77777777" w:rsidR="00C9704E" w:rsidRPr="00A92BE2" w:rsidRDefault="00C9704E" w:rsidP="002E765B">
      <w:pPr>
        <w:pStyle w:val="Titre1"/>
      </w:pPr>
      <w:bookmarkStart w:id="60" w:name="_Toc22656038"/>
      <w:bookmarkStart w:id="61" w:name="_Toc22656069"/>
      <w:bookmarkStart w:id="62" w:name="_Toc22656100"/>
      <w:r w:rsidRPr="00A92BE2">
        <w:t>Détection des offres anormalement basses</w:t>
      </w:r>
      <w:bookmarkEnd w:id="60"/>
      <w:bookmarkEnd w:id="61"/>
      <w:bookmarkEnd w:id="62"/>
    </w:p>
    <w:p w14:paraId="166056DF" w14:textId="77777777" w:rsidR="00C9704E" w:rsidRPr="00A92BE2" w:rsidRDefault="00C9704E" w:rsidP="002E765B">
      <w:r w:rsidRPr="00A92BE2">
        <w:t>Conformément à l’article R 2152</w:t>
      </w:r>
      <w:r w:rsidR="004E7D90" w:rsidRPr="00A92BE2">
        <w:t>-3</w:t>
      </w:r>
      <w:r w:rsidRPr="00A92BE2">
        <w:t xml:space="preserve"> du code de la commande publique si une offre paraît anormalement basse, le pouvoir adjudicateur pourra la rejeter par décision motivé</w:t>
      </w:r>
      <w:r w:rsidR="004E7D90" w:rsidRPr="00A92BE2">
        <w:t>e</w:t>
      </w:r>
      <w:r w:rsidRPr="00A92BE2">
        <w:t xml:space="preserve"> après avoir demandé par écrit les prescriptions qu</w:t>
      </w:r>
      <w:r w:rsidR="004E7D90" w:rsidRPr="00A92BE2">
        <w:t xml:space="preserve">’il </w:t>
      </w:r>
      <w:r w:rsidRPr="00A92BE2">
        <w:t>juge utile et vérifier les justifications fournies.</w:t>
      </w:r>
    </w:p>
    <w:p w14:paraId="08F173A5" w14:textId="77777777" w:rsidR="00C9704E" w:rsidRPr="00A92BE2" w:rsidRDefault="00C9704E" w:rsidP="002E765B">
      <w:r w:rsidRPr="00A92BE2">
        <w:t xml:space="preserve">Pour détecter </w:t>
      </w:r>
      <w:r w:rsidR="00CB24E1" w:rsidRPr="00A92BE2">
        <w:t>une offre anormalement basse</w:t>
      </w:r>
      <w:r w:rsidRPr="00A92BE2">
        <w:t xml:space="preserve">, le pouvoir adjudicateur procédera à la comparaison des offres entre elles, ainsi qu’à la comparaison des offres avec sa propre estimation du montant du marché, et </w:t>
      </w:r>
      <w:r w:rsidR="00CB24E1" w:rsidRPr="00A92BE2">
        <w:t>s’il</w:t>
      </w:r>
      <w:r w:rsidRPr="00A92BE2">
        <w:t xml:space="preserve"> constate un écart significatif, </w:t>
      </w:r>
      <w:r w:rsidR="00A92BE2" w:rsidRPr="00A92BE2">
        <w:t>il mettra</w:t>
      </w:r>
      <w:r w:rsidRPr="00A92BE2">
        <w:t xml:space="preserve"> en œuvre l’article R 2152</w:t>
      </w:r>
      <w:r w:rsidR="004E7D90" w:rsidRPr="00A92BE2">
        <w:t>-3</w:t>
      </w:r>
      <w:r w:rsidRPr="00A92BE2">
        <w:t xml:space="preserve"> du code de la commande publique</w:t>
      </w:r>
      <w:r w:rsidR="00313782" w:rsidRPr="00A92BE2">
        <w:t>.</w:t>
      </w:r>
    </w:p>
    <w:p w14:paraId="31EE311F" w14:textId="77777777" w:rsidR="00A9209B" w:rsidRPr="00A92BE2" w:rsidRDefault="00A9209B" w:rsidP="002E765B"/>
    <w:p w14:paraId="19DF443C" w14:textId="77777777" w:rsidR="00C9704E" w:rsidRPr="00A92BE2" w:rsidRDefault="00C9704E" w:rsidP="002E765B">
      <w:pPr>
        <w:pStyle w:val="Titre1"/>
      </w:pPr>
      <w:bookmarkStart w:id="63" w:name="_Toc22656039"/>
      <w:bookmarkStart w:id="64" w:name="_Toc22656070"/>
      <w:bookmarkStart w:id="65" w:name="_Toc22656101"/>
      <w:r w:rsidRPr="00A92BE2">
        <w:t>Modalités d’attribution du marché</w:t>
      </w:r>
      <w:bookmarkEnd w:id="63"/>
      <w:bookmarkEnd w:id="64"/>
      <w:bookmarkEnd w:id="65"/>
    </w:p>
    <w:p w14:paraId="254980B3" w14:textId="77777777" w:rsidR="00C9704E" w:rsidRPr="00A92BE2" w:rsidRDefault="00C9704E" w:rsidP="006565C7">
      <w:pPr>
        <w:pStyle w:val="Titre2"/>
      </w:pPr>
      <w:bookmarkStart w:id="66" w:name="_Toc22656040"/>
      <w:bookmarkStart w:id="67" w:name="_Toc22656071"/>
      <w:bookmarkStart w:id="68" w:name="_Toc22656102"/>
      <w:r w:rsidRPr="00A92BE2">
        <w:t>Recevabilité des candidatures</w:t>
      </w:r>
      <w:bookmarkEnd w:id="66"/>
      <w:bookmarkEnd w:id="67"/>
      <w:bookmarkEnd w:id="68"/>
      <w:r w:rsidRPr="00A92BE2">
        <w:t> </w:t>
      </w:r>
    </w:p>
    <w:p w14:paraId="0FDB10C6" w14:textId="77777777" w:rsidR="00C9704E" w:rsidRPr="00A92BE2" w:rsidRDefault="00C9704E" w:rsidP="002E765B">
      <w:r w:rsidRPr="00A92BE2">
        <w:t>Les cas suivants pourront conduire à l’élimination des candidatures pour non-conformité :</w:t>
      </w:r>
    </w:p>
    <w:p w14:paraId="621F22D1" w14:textId="77777777" w:rsidR="00C9704E" w:rsidRPr="0024176B" w:rsidRDefault="00C9704E" w:rsidP="0024176B">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24176B">
        <w:rPr>
          <w:szCs w:val="22"/>
        </w:rPr>
        <w:lastRenderedPageBreak/>
        <w:t>pli</w:t>
      </w:r>
      <w:proofErr w:type="gramEnd"/>
      <w:r w:rsidRPr="0024176B">
        <w:rPr>
          <w:szCs w:val="22"/>
        </w:rPr>
        <w:t xml:space="preserve"> arriv</w:t>
      </w:r>
      <w:r w:rsidR="004E7D90" w:rsidRPr="0024176B">
        <w:rPr>
          <w:szCs w:val="22"/>
        </w:rPr>
        <w:t>é</w:t>
      </w:r>
      <w:r w:rsidRPr="0024176B">
        <w:rPr>
          <w:szCs w:val="22"/>
        </w:rPr>
        <w:t xml:space="preserve"> postérieurement à la date et à l’heure limite de remise des plis</w:t>
      </w:r>
      <w:r w:rsidR="0024176B">
        <w:rPr>
          <w:szCs w:val="22"/>
        </w:rPr>
        <w:t> ;</w:t>
      </w:r>
    </w:p>
    <w:p w14:paraId="5F87902E" w14:textId="77777777" w:rsidR="00C10D4D" w:rsidRPr="0024176B" w:rsidRDefault="00C10D4D" w:rsidP="0024176B">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24176B">
        <w:rPr>
          <w:szCs w:val="22"/>
        </w:rPr>
        <w:t>absence</w:t>
      </w:r>
      <w:proofErr w:type="gramEnd"/>
      <w:r w:rsidRPr="0024176B">
        <w:rPr>
          <w:szCs w:val="22"/>
        </w:rPr>
        <w:t xml:space="preserve"> de fournitures d’un des documents demandés à </w:t>
      </w:r>
      <w:r w:rsidR="004E7D90" w:rsidRPr="0024176B">
        <w:rPr>
          <w:szCs w:val="22"/>
        </w:rPr>
        <w:t>l’</w:t>
      </w:r>
      <w:r w:rsidRPr="0024176B">
        <w:rPr>
          <w:szCs w:val="22"/>
        </w:rPr>
        <w:t xml:space="preserve">article </w:t>
      </w:r>
      <w:r w:rsidR="004E7D90" w:rsidRPr="0024176B">
        <w:rPr>
          <w:szCs w:val="22"/>
        </w:rPr>
        <w:t>5</w:t>
      </w:r>
      <w:r w:rsidR="0024176B">
        <w:rPr>
          <w:szCs w:val="22"/>
        </w:rPr>
        <w:t>.</w:t>
      </w:r>
    </w:p>
    <w:p w14:paraId="6EB30FE5" w14:textId="77777777" w:rsidR="00C10D4D" w:rsidRPr="00A92BE2" w:rsidRDefault="00C10D4D" w:rsidP="0024176B"/>
    <w:p w14:paraId="6675C691" w14:textId="77777777" w:rsidR="00C10D4D" w:rsidRPr="00A92BE2" w:rsidRDefault="00C10D4D" w:rsidP="002E765B">
      <w:r w:rsidRPr="00A92BE2">
        <w:t>L’analyse des candidatures sera faite selon les dispositions de l’article R 2144</w:t>
      </w:r>
      <w:r w:rsidR="004E7D90" w:rsidRPr="00A92BE2">
        <w:t>-1</w:t>
      </w:r>
      <w:r w:rsidRPr="00A92BE2">
        <w:t xml:space="preserve"> du code de la commande publique </w:t>
      </w:r>
      <w:r w:rsidR="004E7D90" w:rsidRPr="00A92BE2">
        <w:t xml:space="preserve">au </w:t>
      </w:r>
      <w:r w:rsidRPr="00A92BE2">
        <w:t>regard des seuls éléments fournis par les candidats.</w:t>
      </w:r>
    </w:p>
    <w:p w14:paraId="4F4F849D" w14:textId="77777777" w:rsidR="00C10D4D" w:rsidRPr="00A92BE2" w:rsidRDefault="00C10D4D" w:rsidP="002E765B">
      <w:r w:rsidRPr="00A92BE2">
        <w:t>L’attention des candidats est attirée sur le fait qu’en application de l’article R2144-2 du code de la commande publique le pouvoir adjudicateur dispose de la possibilité de ne pas réclamer les pièces absentes ou incomplète</w:t>
      </w:r>
      <w:r w:rsidR="007B7AEF" w:rsidRPr="00A92BE2">
        <w:t>s</w:t>
      </w:r>
      <w:r w:rsidRPr="00A92BE2">
        <w:t xml:space="preserve"> du dossier de candidature et de rejeter celle-ci en l’état.</w:t>
      </w:r>
    </w:p>
    <w:p w14:paraId="389F5001" w14:textId="77777777" w:rsidR="00C10D4D" w:rsidRPr="00A92BE2" w:rsidRDefault="00C10D4D" w:rsidP="002E765B">
      <w:r w:rsidRPr="00A92BE2">
        <w:t>Les critères intervenant pour la sélection des candidatures sont :</w:t>
      </w:r>
    </w:p>
    <w:p w14:paraId="52CD0F74" w14:textId="77777777" w:rsidR="00C10D4D" w:rsidRPr="0024176B" w:rsidRDefault="00C10D4D" w:rsidP="0024176B">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24176B">
        <w:rPr>
          <w:szCs w:val="22"/>
        </w:rPr>
        <w:t>garanties</w:t>
      </w:r>
      <w:proofErr w:type="gramEnd"/>
      <w:r w:rsidRPr="0024176B">
        <w:rPr>
          <w:szCs w:val="22"/>
        </w:rPr>
        <w:t xml:space="preserve"> et capacités techniques financières</w:t>
      </w:r>
      <w:r w:rsidR="0024176B">
        <w:rPr>
          <w:szCs w:val="22"/>
        </w:rPr>
        <w:t> ;</w:t>
      </w:r>
    </w:p>
    <w:p w14:paraId="1FD6ADDC" w14:textId="77777777" w:rsidR="00C10D4D" w:rsidRPr="0024176B" w:rsidRDefault="00C10D4D" w:rsidP="0024176B">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24176B">
        <w:rPr>
          <w:szCs w:val="22"/>
        </w:rPr>
        <w:t>interdiction</w:t>
      </w:r>
      <w:proofErr w:type="gramEnd"/>
      <w:r w:rsidRPr="0024176B">
        <w:rPr>
          <w:szCs w:val="22"/>
        </w:rPr>
        <w:t xml:space="preserve"> de soumissionner énumér</w:t>
      </w:r>
      <w:r w:rsidR="007A3DCD" w:rsidRPr="0024176B">
        <w:rPr>
          <w:szCs w:val="22"/>
        </w:rPr>
        <w:t>ée</w:t>
      </w:r>
      <w:r w:rsidRPr="0024176B">
        <w:rPr>
          <w:szCs w:val="22"/>
        </w:rPr>
        <w:t xml:space="preserve"> à l’article 48 de l’ordonnance n°2015-899 du 23/07/2015</w:t>
      </w:r>
      <w:r w:rsidR="0024176B">
        <w:rPr>
          <w:szCs w:val="22"/>
        </w:rPr>
        <w:t>.</w:t>
      </w:r>
    </w:p>
    <w:p w14:paraId="09D886CD" w14:textId="77777777" w:rsidR="00C10D4D" w:rsidRPr="00A92BE2" w:rsidRDefault="00C10D4D" w:rsidP="002E765B"/>
    <w:p w14:paraId="52B80A96" w14:textId="77777777" w:rsidR="00C10D4D" w:rsidRPr="00A92BE2" w:rsidRDefault="00C10D4D" w:rsidP="006565C7">
      <w:pPr>
        <w:pStyle w:val="Titre2"/>
      </w:pPr>
      <w:bookmarkStart w:id="69" w:name="_Toc22656041"/>
      <w:bookmarkStart w:id="70" w:name="_Toc22656072"/>
      <w:bookmarkStart w:id="71" w:name="_Toc22656103"/>
      <w:r w:rsidRPr="00A92BE2">
        <w:t>Négociations</w:t>
      </w:r>
      <w:bookmarkEnd w:id="69"/>
      <w:bookmarkEnd w:id="70"/>
      <w:bookmarkEnd w:id="71"/>
      <w:r w:rsidRPr="00A92BE2">
        <w:t> </w:t>
      </w:r>
    </w:p>
    <w:p w14:paraId="797B0B75" w14:textId="77777777" w:rsidR="00C10D4D" w:rsidRPr="00A92BE2" w:rsidRDefault="00C10D4D" w:rsidP="002E765B">
      <w:r w:rsidRPr="00A92BE2">
        <w:t xml:space="preserve">Le représentant du pouvoir </w:t>
      </w:r>
      <w:r w:rsidR="004E7D90" w:rsidRPr="00A92BE2">
        <w:t>adjudicateur</w:t>
      </w:r>
      <w:r w:rsidRPr="00A92BE2">
        <w:t xml:space="preserve"> se réserve le droit d’engager des discussions et ou négociations avec le</w:t>
      </w:r>
      <w:r w:rsidR="004E7D90" w:rsidRPr="00A92BE2">
        <w:t xml:space="preserve"> ou </w:t>
      </w:r>
      <w:r w:rsidRPr="00A92BE2">
        <w:t>les candidats dont les offres à l’ouverture des plis sont susceptibles de répondre au mieux à ses besoins.</w:t>
      </w:r>
    </w:p>
    <w:p w14:paraId="00738816" w14:textId="77777777" w:rsidR="00C10D4D" w:rsidRPr="00A92BE2" w:rsidRDefault="00C10D4D" w:rsidP="002E765B">
      <w:r w:rsidRPr="00A92BE2">
        <w:t>Les discussion</w:t>
      </w:r>
      <w:r w:rsidR="004E7D90" w:rsidRPr="00A92BE2">
        <w:t>s</w:t>
      </w:r>
      <w:r w:rsidRPr="00A92BE2">
        <w:t xml:space="preserve"> ou négociations pourront porter sur tous les éléments du dossier de consultation sans toutefois dénaturer l’objet </w:t>
      </w:r>
      <w:r w:rsidR="004E7D90" w:rsidRPr="00A92BE2">
        <w:t>d</w:t>
      </w:r>
      <w:r w:rsidRPr="00A92BE2">
        <w:t>e la consultation.</w:t>
      </w:r>
    </w:p>
    <w:p w14:paraId="6B385BC7" w14:textId="77777777" w:rsidR="006B5208" w:rsidRPr="00A92BE2" w:rsidRDefault="006B5208" w:rsidP="002E765B">
      <w:r w:rsidRPr="00A92BE2">
        <w:t>À l’issue, les candidats ayant pris part aux discussions et</w:t>
      </w:r>
      <w:r w:rsidR="007A3DCD" w:rsidRPr="00A92BE2">
        <w:t>/</w:t>
      </w:r>
      <w:r w:rsidRPr="00A92BE2">
        <w:t>ou négociations remettent leur offre ultime.</w:t>
      </w:r>
    </w:p>
    <w:p w14:paraId="6C25CC70" w14:textId="77777777" w:rsidR="006B5208" w:rsidRPr="00A92BE2" w:rsidRDefault="006B5208" w:rsidP="002E765B">
      <w:r w:rsidRPr="00A92BE2">
        <w:t>Le pouvoir adjudicateur pourra également attribuer les march</w:t>
      </w:r>
      <w:r w:rsidR="004E7D90" w:rsidRPr="00A92BE2">
        <w:t>é</w:t>
      </w:r>
      <w:r w:rsidRPr="00A92BE2">
        <w:t>s sur la base des offres initiales, sans négociation.</w:t>
      </w:r>
    </w:p>
    <w:p w14:paraId="0120E6B1" w14:textId="77777777" w:rsidR="006B5208" w:rsidRPr="00A92BE2" w:rsidRDefault="006B5208" w:rsidP="002E765B">
      <w:r w:rsidRPr="00A92BE2">
        <w:t>La co</w:t>
      </w:r>
      <w:r w:rsidR="004E7D90" w:rsidRPr="00A92BE2">
        <w:t>mmune</w:t>
      </w:r>
      <w:r w:rsidRPr="00A92BE2">
        <w:t xml:space="preserve"> se réserve la possibilité de demander, </w:t>
      </w:r>
      <w:r w:rsidR="004E7D90" w:rsidRPr="00A92BE2">
        <w:t>d</w:t>
      </w:r>
      <w:r w:rsidRPr="00A92BE2">
        <w:t xml:space="preserve">urant la négociation si elle a lieu, au candidat ayant remis une offre </w:t>
      </w:r>
      <w:r w:rsidR="000F5549" w:rsidRPr="00A92BE2">
        <w:t>irrégulière (</w:t>
      </w:r>
      <w:r w:rsidRPr="00A92BE2">
        <w:t xml:space="preserve">au sens de l’article R2152-1 du code de la commande publique, c’est-à-dire une offre dont le prix excède les crédits budgétaires alloués au marché public), de régulariser </w:t>
      </w:r>
      <w:r w:rsidR="007A3DCD" w:rsidRPr="00A92BE2">
        <w:t>son</w:t>
      </w:r>
      <w:r w:rsidRPr="00A92BE2">
        <w:t xml:space="preserve"> offre, </w:t>
      </w:r>
      <w:r w:rsidR="004E7D90" w:rsidRPr="00A92BE2">
        <w:t>à</w:t>
      </w:r>
      <w:r w:rsidRPr="00A92BE2">
        <w:t xml:space="preserve"> la condition qu’elle ne soit pas anormalement basse.</w:t>
      </w:r>
    </w:p>
    <w:p w14:paraId="663ECD78" w14:textId="77777777" w:rsidR="006B5208" w:rsidRPr="00A92BE2" w:rsidRDefault="006B5208" w:rsidP="002E765B">
      <w:r w:rsidRPr="00A92BE2">
        <w:t xml:space="preserve">Toute offre inappropriée (au sens de l’article </w:t>
      </w:r>
      <w:r w:rsidR="004E7D90" w:rsidRPr="00A92BE2">
        <w:t>R</w:t>
      </w:r>
      <w:r w:rsidRPr="00A92BE2">
        <w:t xml:space="preserve">2152-1 du code de la commande publique, c’est-à-dire une offre sans rapport avec le marché public parce qu’elle </w:t>
      </w:r>
      <w:r w:rsidR="004E7D90" w:rsidRPr="00A92BE2">
        <w:t>n’est</w:t>
      </w:r>
      <w:r w:rsidRPr="00A92BE2">
        <w:t xml:space="preserve"> manifestement pas en mesure, sans modification substantielle, de répondre au besoin et aux exigences de l’acheteur formulés dans les documents de la consultation) est éliminée.</w:t>
      </w:r>
    </w:p>
    <w:p w14:paraId="125D6524" w14:textId="77777777" w:rsidR="006B5208" w:rsidRPr="00A92BE2" w:rsidRDefault="006B5208" w:rsidP="002E765B"/>
    <w:p w14:paraId="23FDCE47" w14:textId="77777777" w:rsidR="006B5208" w:rsidRPr="00A92BE2" w:rsidRDefault="006B5208" w:rsidP="006565C7">
      <w:pPr>
        <w:pStyle w:val="Titre2"/>
      </w:pPr>
      <w:bookmarkStart w:id="72" w:name="_Toc22656042"/>
      <w:bookmarkStart w:id="73" w:name="_Toc22656073"/>
      <w:bookmarkStart w:id="74" w:name="_Toc22656104"/>
      <w:r w:rsidRPr="00A92BE2">
        <w:t>Jugement des offres</w:t>
      </w:r>
      <w:bookmarkEnd w:id="72"/>
      <w:bookmarkEnd w:id="73"/>
      <w:bookmarkEnd w:id="74"/>
    </w:p>
    <w:p w14:paraId="5ADF361C" w14:textId="27A27CA7" w:rsidR="006B5208" w:rsidRDefault="006B5208" w:rsidP="002E765B">
      <w:r w:rsidRPr="00A92BE2">
        <w:t xml:space="preserve">Le jugement des </w:t>
      </w:r>
      <w:r w:rsidR="000F5549" w:rsidRPr="00A92BE2">
        <w:t>offres sera</w:t>
      </w:r>
      <w:r w:rsidRPr="00A92BE2">
        <w:t xml:space="preserve"> effectué dans le respect des principes fondamentaux de la commande publique selon les critères indiqués ci-dessous et pondérés de la manière suivante :</w:t>
      </w:r>
    </w:p>
    <w:p w14:paraId="1F94D55B" w14:textId="77777777" w:rsidR="006D57C1" w:rsidRPr="00A92BE2" w:rsidRDefault="006D57C1" w:rsidP="002E765B"/>
    <w:tbl>
      <w:tblPr>
        <w:tblStyle w:val="Grilledutableau"/>
        <w:tblW w:w="8788" w:type="dxa"/>
        <w:tblInd w:w="846" w:type="dxa"/>
        <w:tblLook w:val="04A0" w:firstRow="1" w:lastRow="0" w:firstColumn="1" w:lastColumn="0" w:noHBand="0" w:noVBand="1"/>
      </w:tblPr>
      <w:tblGrid>
        <w:gridCol w:w="6379"/>
        <w:gridCol w:w="2409"/>
      </w:tblGrid>
      <w:tr w:rsidR="000F5549" w:rsidRPr="0024176B" w14:paraId="08F2FDE1" w14:textId="77777777" w:rsidTr="0024176B">
        <w:tc>
          <w:tcPr>
            <w:tcW w:w="6379" w:type="dxa"/>
            <w:vAlign w:val="center"/>
          </w:tcPr>
          <w:p w14:paraId="402BB27A" w14:textId="77777777" w:rsidR="000F5549" w:rsidRPr="0024176B" w:rsidRDefault="000F5549" w:rsidP="0024176B">
            <w:pPr>
              <w:ind w:left="0"/>
              <w:rPr>
                <w:rFonts w:ascii="Garamond Premr Pro Smbd" w:hAnsi="Garamond Premr Pro Smbd"/>
                <w:b/>
                <w:bCs/>
              </w:rPr>
            </w:pPr>
            <w:r w:rsidRPr="0024176B">
              <w:rPr>
                <w:rFonts w:ascii="Garamond Premr Pro Smbd" w:hAnsi="Garamond Premr Pro Smbd"/>
                <w:b/>
                <w:bCs/>
              </w:rPr>
              <w:t>Critères</w:t>
            </w:r>
          </w:p>
        </w:tc>
        <w:tc>
          <w:tcPr>
            <w:tcW w:w="2409" w:type="dxa"/>
            <w:vAlign w:val="center"/>
          </w:tcPr>
          <w:p w14:paraId="676AD825" w14:textId="77777777" w:rsidR="000F5549" w:rsidRPr="0024176B" w:rsidRDefault="000F5549" w:rsidP="0024176B">
            <w:pPr>
              <w:ind w:left="0"/>
              <w:jc w:val="center"/>
              <w:rPr>
                <w:rFonts w:ascii="Garamond Premr Pro Smbd" w:hAnsi="Garamond Premr Pro Smbd"/>
                <w:b/>
                <w:bCs/>
              </w:rPr>
            </w:pPr>
            <w:r w:rsidRPr="0024176B">
              <w:rPr>
                <w:rFonts w:ascii="Garamond Premr Pro Smbd" w:hAnsi="Garamond Premr Pro Smbd"/>
                <w:b/>
                <w:bCs/>
              </w:rPr>
              <w:t>Pondération</w:t>
            </w:r>
          </w:p>
        </w:tc>
      </w:tr>
      <w:tr w:rsidR="000F5549" w:rsidRPr="00A92BE2" w14:paraId="1CD01636" w14:textId="77777777" w:rsidTr="0024176B">
        <w:tc>
          <w:tcPr>
            <w:tcW w:w="6379" w:type="dxa"/>
            <w:vAlign w:val="center"/>
          </w:tcPr>
          <w:p w14:paraId="6D024C92" w14:textId="77777777" w:rsidR="000F5549" w:rsidRPr="00A92BE2" w:rsidRDefault="000F5549" w:rsidP="0024176B">
            <w:pPr>
              <w:pStyle w:val="Paragraphedeliste"/>
              <w:numPr>
                <w:ilvl w:val="1"/>
                <w:numId w:val="19"/>
              </w:numPr>
            </w:pPr>
            <w:r w:rsidRPr="00A92BE2">
              <w:t>Prix des prestations</w:t>
            </w:r>
          </w:p>
        </w:tc>
        <w:tc>
          <w:tcPr>
            <w:tcW w:w="2409" w:type="dxa"/>
            <w:vAlign w:val="center"/>
          </w:tcPr>
          <w:p w14:paraId="0C4060D9" w14:textId="77777777" w:rsidR="000F5549" w:rsidRPr="00A92BE2" w:rsidRDefault="000F5549" w:rsidP="0024176B">
            <w:pPr>
              <w:ind w:left="0"/>
              <w:jc w:val="center"/>
            </w:pPr>
            <w:r w:rsidRPr="00A92BE2">
              <w:t>40 %</w:t>
            </w:r>
          </w:p>
        </w:tc>
      </w:tr>
      <w:tr w:rsidR="000F5549" w:rsidRPr="00A92BE2" w14:paraId="59FFA78A" w14:textId="77777777" w:rsidTr="0024176B">
        <w:tc>
          <w:tcPr>
            <w:tcW w:w="6379" w:type="dxa"/>
            <w:vAlign w:val="center"/>
          </w:tcPr>
          <w:p w14:paraId="75F0E3FD" w14:textId="77777777" w:rsidR="000F5549" w:rsidRPr="00A92BE2" w:rsidRDefault="000F5549" w:rsidP="0024176B">
            <w:pPr>
              <w:pStyle w:val="Paragraphedeliste"/>
              <w:numPr>
                <w:ilvl w:val="1"/>
                <w:numId w:val="19"/>
              </w:numPr>
            </w:pPr>
            <w:r w:rsidRPr="00A92BE2">
              <w:lastRenderedPageBreak/>
              <w:t xml:space="preserve">Valeur technique de l’offre </w:t>
            </w:r>
          </w:p>
        </w:tc>
        <w:tc>
          <w:tcPr>
            <w:tcW w:w="2409" w:type="dxa"/>
            <w:vAlign w:val="center"/>
          </w:tcPr>
          <w:p w14:paraId="356760F7" w14:textId="77777777" w:rsidR="000F5549" w:rsidRPr="00A92BE2" w:rsidRDefault="000F5549" w:rsidP="0024176B">
            <w:pPr>
              <w:ind w:left="0"/>
              <w:jc w:val="center"/>
            </w:pPr>
            <w:r w:rsidRPr="00A92BE2">
              <w:t>60 %</w:t>
            </w:r>
          </w:p>
        </w:tc>
      </w:tr>
    </w:tbl>
    <w:p w14:paraId="3FCB41BC" w14:textId="77777777" w:rsidR="00A9209B" w:rsidRPr="00A92BE2" w:rsidRDefault="00A9209B" w:rsidP="002E765B"/>
    <w:p w14:paraId="73A592A6" w14:textId="77777777" w:rsidR="006B5208" w:rsidRPr="00A92BE2" w:rsidRDefault="006B5208" w:rsidP="002E765B">
      <w:pPr>
        <w:rPr>
          <w:u w:val="single"/>
        </w:rPr>
      </w:pPr>
      <w:r w:rsidRPr="00A92BE2">
        <w:rPr>
          <w:u w:val="single"/>
        </w:rPr>
        <w:t>Prix des prestations :</w:t>
      </w:r>
    </w:p>
    <w:p w14:paraId="31F7E3D7" w14:textId="77777777" w:rsidR="00070591" w:rsidRPr="00A92BE2" w:rsidRDefault="006B5208" w:rsidP="002E765B">
      <w:r w:rsidRPr="00A92BE2">
        <w:t>Le candidat présentant la meilleure offre de prix obtiendra la note de 40</w:t>
      </w:r>
      <w:r w:rsidR="00070591" w:rsidRPr="00A92BE2">
        <w:t>.</w:t>
      </w:r>
    </w:p>
    <w:p w14:paraId="0DEC7A90" w14:textId="77777777" w:rsidR="00070591" w:rsidRPr="00A92BE2" w:rsidRDefault="00070591" w:rsidP="002E765B">
      <w:r w:rsidRPr="00A92BE2">
        <w:t xml:space="preserve">Les autres offres de prix </w:t>
      </w:r>
      <w:r w:rsidR="00F511CF" w:rsidRPr="00A92BE2">
        <w:t>seront notées selon la formule</w:t>
      </w:r>
      <w:r w:rsidRPr="00A92BE2">
        <w:t xml:space="preserve"> suivante :</w:t>
      </w:r>
    </w:p>
    <w:p w14:paraId="4426966B" w14:textId="77777777" w:rsidR="00070591" w:rsidRPr="00A92BE2" w:rsidRDefault="00070591" w:rsidP="002E765B"/>
    <w:p w14:paraId="176551E1" w14:textId="77777777" w:rsidR="00070591" w:rsidRPr="00A92BE2" w:rsidRDefault="00070591" w:rsidP="0024176B">
      <w:pPr>
        <w:jc w:val="center"/>
      </w:pPr>
      <w:r w:rsidRPr="00A92BE2">
        <w:t>Nombre de point</w:t>
      </w:r>
      <w:r w:rsidR="0024176B">
        <w:t xml:space="preserve"> </w:t>
      </w:r>
      <w:r w:rsidR="000F5549" w:rsidRPr="00A92BE2">
        <w:t xml:space="preserve">= </w:t>
      </w:r>
      <w:r w:rsidR="000F5549" w:rsidRPr="000E47BE">
        <w:t>40-(</w:t>
      </w:r>
      <w:r w:rsidR="000F5549" w:rsidRPr="00A92BE2">
        <w:rPr>
          <w:u w:val="single"/>
        </w:rPr>
        <w:t>prix de l’offre à noter</w:t>
      </w:r>
      <w:r w:rsidR="004E7D90" w:rsidRPr="00A92BE2">
        <w:rPr>
          <w:u w:val="single"/>
        </w:rPr>
        <w:t xml:space="preserve"> </w:t>
      </w:r>
      <w:r w:rsidR="000F5549" w:rsidRPr="00A92BE2">
        <w:rPr>
          <w:u w:val="single"/>
        </w:rPr>
        <w:t xml:space="preserve">- prix de l’offre la moins </w:t>
      </w:r>
      <w:proofErr w:type="spellStart"/>
      <w:r w:rsidR="006565C7" w:rsidRPr="00A92BE2">
        <w:rPr>
          <w:u w:val="single"/>
        </w:rPr>
        <w:t>disante</w:t>
      </w:r>
      <w:proofErr w:type="spellEnd"/>
      <w:r w:rsidR="006565C7" w:rsidRPr="00A92BE2">
        <w:rPr>
          <w:u w:val="single"/>
        </w:rPr>
        <w:t>) x</w:t>
      </w:r>
      <w:r w:rsidR="0024176B">
        <w:rPr>
          <w:u w:val="single"/>
        </w:rPr>
        <w:t xml:space="preserve"> </w:t>
      </w:r>
      <w:r w:rsidR="000F5549" w:rsidRPr="00A92BE2">
        <w:rPr>
          <w:u w:val="single"/>
        </w:rPr>
        <w:t>40</w:t>
      </w:r>
    </w:p>
    <w:p w14:paraId="2502D166" w14:textId="77777777" w:rsidR="00070591" w:rsidRPr="00A92BE2" w:rsidRDefault="000F5549" w:rsidP="0024176B">
      <w:pPr>
        <w:ind w:left="1559" w:firstLine="565"/>
        <w:jc w:val="center"/>
      </w:pPr>
      <w:r w:rsidRPr="00A92BE2">
        <w:t>Prix de l’offre la moins</w:t>
      </w:r>
      <w:r w:rsidR="00CF114A" w:rsidRPr="00A92BE2">
        <w:t xml:space="preserve"> </w:t>
      </w:r>
      <w:proofErr w:type="spellStart"/>
      <w:r w:rsidR="00CF114A" w:rsidRPr="00A92BE2">
        <w:t>disante</w:t>
      </w:r>
      <w:proofErr w:type="spellEnd"/>
    </w:p>
    <w:p w14:paraId="7827F36B" w14:textId="77777777" w:rsidR="00070591" w:rsidRPr="00A92BE2" w:rsidRDefault="00070591" w:rsidP="002E765B"/>
    <w:p w14:paraId="2FB24702" w14:textId="77777777" w:rsidR="00070591" w:rsidRPr="00A92BE2" w:rsidRDefault="00070591" w:rsidP="002E765B">
      <w:pPr>
        <w:rPr>
          <w:u w:val="single"/>
        </w:rPr>
      </w:pPr>
      <w:r w:rsidRPr="00A92BE2">
        <w:rPr>
          <w:u w:val="single"/>
        </w:rPr>
        <w:t>Valeur technique</w:t>
      </w:r>
      <w:r w:rsidR="00E7453F" w:rsidRPr="00A92BE2">
        <w:rPr>
          <w:u w:val="single"/>
        </w:rPr>
        <w:t xml:space="preserve"> : </w:t>
      </w:r>
    </w:p>
    <w:p w14:paraId="655AEA5F" w14:textId="77777777" w:rsidR="00070591" w:rsidRPr="00A92BE2" w:rsidRDefault="00070591" w:rsidP="002E765B">
      <w:r w:rsidRPr="00A92BE2">
        <w:t xml:space="preserve">La valeur technique de </w:t>
      </w:r>
      <w:r w:rsidR="004E7D90" w:rsidRPr="00A92BE2">
        <w:t>l</w:t>
      </w:r>
      <w:r w:rsidRPr="00A92BE2">
        <w:t>’offre sera jugée au travers du mémoire technique du candidat.</w:t>
      </w:r>
    </w:p>
    <w:p w14:paraId="6BDE25C3" w14:textId="77777777" w:rsidR="00070591" w:rsidRPr="00A92BE2" w:rsidRDefault="00070591" w:rsidP="002E765B"/>
    <w:p w14:paraId="445B8F38" w14:textId="77777777" w:rsidR="00070591" w:rsidRPr="00A92BE2" w:rsidRDefault="00070591" w:rsidP="002E765B">
      <w:r w:rsidRPr="00A92BE2">
        <w:t>Les critères suivants seront appliqués :</w:t>
      </w:r>
    </w:p>
    <w:p w14:paraId="0792280C" w14:textId="77777777" w:rsidR="00070591" w:rsidRPr="00692E79" w:rsidRDefault="00070591" w:rsidP="00692E79">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692E79">
        <w:rPr>
          <w:szCs w:val="22"/>
        </w:rPr>
        <w:t>protocoles</w:t>
      </w:r>
      <w:proofErr w:type="gramEnd"/>
      <w:r w:rsidRPr="00692E79">
        <w:rPr>
          <w:szCs w:val="22"/>
        </w:rPr>
        <w:t xml:space="preserve">, procédé d’intervention-matériaux </w:t>
      </w:r>
      <w:r w:rsidR="00771285" w:rsidRPr="00692E79">
        <w:rPr>
          <w:szCs w:val="22"/>
        </w:rPr>
        <w:t>proposés (p</w:t>
      </w:r>
      <w:r w:rsidRPr="00692E79">
        <w:rPr>
          <w:szCs w:val="22"/>
        </w:rPr>
        <w:t>ierre, mortier, etc…) sur 15 points</w:t>
      </w:r>
      <w:r w:rsidR="00692E79">
        <w:rPr>
          <w:szCs w:val="22"/>
        </w:rPr>
        <w:t> ;</w:t>
      </w:r>
    </w:p>
    <w:p w14:paraId="0D16F987" w14:textId="77777777" w:rsidR="00070591" w:rsidRPr="00692E79" w:rsidRDefault="00070591" w:rsidP="00692E79">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692E79">
        <w:rPr>
          <w:szCs w:val="22"/>
        </w:rPr>
        <w:t>exemple</w:t>
      </w:r>
      <w:proofErr w:type="gramEnd"/>
      <w:r w:rsidRPr="00692E79">
        <w:rPr>
          <w:szCs w:val="22"/>
        </w:rPr>
        <w:t xml:space="preserve"> de réalisation en rapport avec l’opération sur 15 points</w:t>
      </w:r>
      <w:r w:rsidR="00692E79">
        <w:rPr>
          <w:szCs w:val="22"/>
        </w:rPr>
        <w:t> ;</w:t>
      </w:r>
    </w:p>
    <w:p w14:paraId="456F671E" w14:textId="77777777" w:rsidR="00070591" w:rsidRPr="00692E79" w:rsidRDefault="00070591" w:rsidP="00692E79">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692E79">
        <w:rPr>
          <w:szCs w:val="22"/>
        </w:rPr>
        <w:t>moyens</w:t>
      </w:r>
      <w:proofErr w:type="gramEnd"/>
      <w:r w:rsidRPr="00692E79">
        <w:rPr>
          <w:szCs w:val="22"/>
        </w:rPr>
        <w:t xml:space="preserve"> humains (CV référence des membres de l’équipe dédiée au chantier) sur 30 </w:t>
      </w:r>
      <w:r w:rsidR="00771285" w:rsidRPr="00692E79">
        <w:rPr>
          <w:szCs w:val="22"/>
        </w:rPr>
        <w:t>points</w:t>
      </w:r>
      <w:r w:rsidR="00692E79">
        <w:rPr>
          <w:szCs w:val="22"/>
        </w:rPr>
        <w:t>.</w:t>
      </w:r>
    </w:p>
    <w:p w14:paraId="5DD3B0C7" w14:textId="77777777" w:rsidR="00070591" w:rsidRPr="00A92BE2" w:rsidRDefault="00070591" w:rsidP="002E765B"/>
    <w:p w14:paraId="1D31BC0E" w14:textId="77777777" w:rsidR="00070591" w:rsidRPr="00A92BE2" w:rsidRDefault="00771285" w:rsidP="002E765B">
      <w:r w:rsidRPr="00A92BE2">
        <w:t>Après</w:t>
      </w:r>
      <w:r w:rsidR="00070591" w:rsidRPr="00A92BE2">
        <w:t xml:space="preserve"> cumul des critères</w:t>
      </w:r>
      <w:r w:rsidR="00F511CF" w:rsidRPr="00A92BE2">
        <w:t>,</w:t>
      </w:r>
      <w:r w:rsidR="00070591" w:rsidRPr="00A92BE2">
        <w:t xml:space="preserve"> l’offre la mieux classée sera retenue </w:t>
      </w:r>
      <w:r w:rsidRPr="00A92BE2">
        <w:t>à</w:t>
      </w:r>
      <w:r w:rsidR="00070591" w:rsidRPr="00A92BE2">
        <w:t xml:space="preserve"> titre provisoire en attendant que le ou les candidats produisent les certificats et attestation</w:t>
      </w:r>
      <w:r w:rsidR="00F511CF" w:rsidRPr="00A92BE2">
        <w:t>s</w:t>
      </w:r>
      <w:r w:rsidR="00070591" w:rsidRPr="00A92BE2">
        <w:t xml:space="preserve"> mentionnés aux articles R2143-6 et suivant du code de la commande publique.</w:t>
      </w:r>
    </w:p>
    <w:p w14:paraId="18081EEF" w14:textId="77777777" w:rsidR="00070591" w:rsidRPr="00A92BE2" w:rsidRDefault="00070591" w:rsidP="002E765B">
      <w:r w:rsidRPr="00A92BE2">
        <w:t xml:space="preserve">Le pouvoir adjudicateur pourra, </w:t>
      </w:r>
      <w:r w:rsidR="00771285" w:rsidRPr="00A92BE2">
        <w:t>à</w:t>
      </w:r>
      <w:r w:rsidRPr="00A92BE2">
        <w:t xml:space="preserve"> tout moment, ne pas donner suite à la procédure pour des motifs d’intérêt général.</w:t>
      </w:r>
    </w:p>
    <w:p w14:paraId="0A9772FF" w14:textId="77777777" w:rsidR="00070591" w:rsidRPr="00A92BE2" w:rsidRDefault="00070591" w:rsidP="002E765B"/>
    <w:p w14:paraId="6F234EA4" w14:textId="77777777" w:rsidR="00070591" w:rsidRPr="00A92BE2" w:rsidRDefault="00070591" w:rsidP="002E765B">
      <w:r w:rsidRPr="00A92BE2">
        <w:t xml:space="preserve">Le maître d’ouvrage se réserve la possibilité, en cas d’absence d’offre, de réception </w:t>
      </w:r>
      <w:r w:rsidR="00771285" w:rsidRPr="00A92BE2">
        <w:t>d</w:t>
      </w:r>
      <w:r w:rsidRPr="00A92BE2">
        <w:t xml:space="preserve">e candidature irrecevable ou </w:t>
      </w:r>
      <w:r w:rsidR="00771285" w:rsidRPr="00A92BE2">
        <w:t>d’offre inappropriée</w:t>
      </w:r>
      <w:r w:rsidRPr="00A92BE2">
        <w:t>, de négocier directement avec l’opérateur économique de son choix (article R2122-10 du code de la commande publique).</w:t>
      </w:r>
    </w:p>
    <w:p w14:paraId="388CD7A6" w14:textId="77777777" w:rsidR="00070591" w:rsidRPr="00A92BE2" w:rsidRDefault="00070591" w:rsidP="002E765B"/>
    <w:p w14:paraId="0E39CEB4" w14:textId="77777777" w:rsidR="00070591" w:rsidRPr="00A92BE2" w:rsidRDefault="00070591" w:rsidP="006565C7">
      <w:pPr>
        <w:pStyle w:val="Titre2"/>
      </w:pPr>
      <w:bookmarkStart w:id="75" w:name="_Toc22656043"/>
      <w:bookmarkStart w:id="76" w:name="_Toc22656074"/>
      <w:bookmarkStart w:id="77" w:name="_Toc22656105"/>
      <w:r w:rsidRPr="00A92BE2">
        <w:t>Contrôle de la situation fiscale et sociale</w:t>
      </w:r>
      <w:bookmarkEnd w:id="75"/>
      <w:bookmarkEnd w:id="76"/>
      <w:bookmarkEnd w:id="77"/>
      <w:r w:rsidRPr="00A92BE2">
        <w:t xml:space="preserve"> </w:t>
      </w:r>
    </w:p>
    <w:p w14:paraId="5ABB893C" w14:textId="77777777" w:rsidR="00771285" w:rsidRPr="00A92BE2" w:rsidRDefault="00070591" w:rsidP="002E765B">
      <w:r w:rsidRPr="00A92BE2">
        <w:t>Le candidat auquel il est envisagé d’attribuer le marché devra produire, dans un délai de</w:t>
      </w:r>
      <w:r w:rsidR="00771285" w:rsidRPr="00A92BE2">
        <w:t xml:space="preserve"> 10 jours calendaire </w:t>
      </w:r>
      <w:r w:rsidR="005E2378" w:rsidRPr="00A92BE2">
        <w:t>à</w:t>
      </w:r>
      <w:r w:rsidR="00771285" w:rsidRPr="00A92BE2">
        <w:t xml:space="preserve"> compter de la demande, les pièces mentionnées aux articles R2143-6 et suivants du code de la commande publique.</w:t>
      </w:r>
    </w:p>
    <w:p w14:paraId="678CA553" w14:textId="77777777" w:rsidR="00771285" w:rsidRPr="00A92BE2" w:rsidRDefault="00771285" w:rsidP="002E765B">
      <w:r w:rsidRPr="00A92BE2">
        <w:t>Ces pièces sont les suivantes :</w:t>
      </w:r>
    </w:p>
    <w:p w14:paraId="19AF5BE3" w14:textId="77777777" w:rsidR="00771285"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Pr>
          <w:szCs w:val="22"/>
        </w:rPr>
        <w:t>s</w:t>
      </w:r>
      <w:r w:rsidR="00771285" w:rsidRPr="00692E79">
        <w:rPr>
          <w:szCs w:val="22"/>
        </w:rPr>
        <w:t>es</w:t>
      </w:r>
      <w:proofErr w:type="gramEnd"/>
      <w:r w:rsidR="00771285" w:rsidRPr="00692E79">
        <w:rPr>
          <w:szCs w:val="22"/>
        </w:rPr>
        <w:t xml:space="preserve"> attestations fiscales et sociales (visées à l’article R324-4 du code du travail).</w:t>
      </w:r>
    </w:p>
    <w:p w14:paraId="7764DB2B" w14:textId="77777777" w:rsidR="00692E79" w:rsidRDefault="00692E79" w:rsidP="00692E79">
      <w:proofErr w:type="gramStart"/>
      <w:r>
        <w:t>o</w:t>
      </w:r>
      <w:r w:rsidR="00771285" w:rsidRPr="00692E79">
        <w:t>u</w:t>
      </w:r>
      <w:proofErr w:type="gramEnd"/>
    </w:p>
    <w:p w14:paraId="7338FA4D" w14:textId="77777777" w:rsidR="00771285" w:rsidRPr="00692E79" w:rsidRDefault="00692E79" w:rsidP="00692E79">
      <w:pPr>
        <w:pStyle w:val="Paragraphedeliste"/>
        <w:suppressAutoHyphens/>
        <w:autoSpaceDN w:val="0"/>
        <w:spacing w:before="0" w:after="0"/>
        <w:ind w:left="1418"/>
        <w:contextualSpacing w:val="0"/>
        <w:textAlignment w:val="baseline"/>
        <w:rPr>
          <w:szCs w:val="22"/>
        </w:rPr>
      </w:pPr>
      <w:proofErr w:type="gramStart"/>
      <w:r>
        <w:rPr>
          <w:szCs w:val="22"/>
        </w:rPr>
        <w:lastRenderedPageBreak/>
        <w:t>u</w:t>
      </w:r>
      <w:r w:rsidR="00771285" w:rsidRPr="00692E79">
        <w:rPr>
          <w:szCs w:val="22"/>
        </w:rPr>
        <w:t>n</w:t>
      </w:r>
      <w:proofErr w:type="gramEnd"/>
      <w:r w:rsidR="00771285" w:rsidRPr="00692E79">
        <w:rPr>
          <w:szCs w:val="22"/>
        </w:rPr>
        <w:t xml:space="preserve"> récépissé de dépôt de déclaration auprès d’un centre de formalités des entreprises pour les personnes physiques ou morales ayant commencé leur activité depuis moins d’un an.</w:t>
      </w:r>
    </w:p>
    <w:p w14:paraId="6BE75B93" w14:textId="77777777" w:rsidR="00771285"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Pr>
          <w:szCs w:val="22"/>
        </w:rPr>
        <w:t>u</w:t>
      </w:r>
      <w:r w:rsidR="00771285" w:rsidRPr="00692E79">
        <w:rPr>
          <w:szCs w:val="22"/>
        </w:rPr>
        <w:t>n</w:t>
      </w:r>
      <w:proofErr w:type="gramEnd"/>
      <w:r w:rsidR="00771285" w:rsidRPr="00692E79">
        <w:rPr>
          <w:szCs w:val="22"/>
        </w:rPr>
        <w:t xml:space="preserve"> extrait de l’inscription au registre du commerce et des sociétés (K ou K bis)</w:t>
      </w:r>
    </w:p>
    <w:p w14:paraId="25B0FD22" w14:textId="77777777" w:rsidR="00692E79" w:rsidRDefault="007B7859" w:rsidP="00692E79">
      <w:proofErr w:type="gramStart"/>
      <w:r>
        <w:t>o</w:t>
      </w:r>
      <w:r w:rsidR="00771285" w:rsidRPr="00692E79">
        <w:t>u</w:t>
      </w:r>
      <w:proofErr w:type="gramEnd"/>
    </w:p>
    <w:p w14:paraId="11EBB607" w14:textId="77777777" w:rsidR="00771285" w:rsidRDefault="00771285" w:rsidP="00692E79">
      <w:pPr>
        <w:pStyle w:val="Paragraphedeliste"/>
        <w:suppressAutoHyphens/>
        <w:autoSpaceDN w:val="0"/>
        <w:spacing w:before="0" w:after="0"/>
        <w:ind w:left="1418"/>
        <w:contextualSpacing w:val="0"/>
        <w:textAlignment w:val="baseline"/>
        <w:rPr>
          <w:szCs w:val="22"/>
        </w:rPr>
      </w:pPr>
      <w:proofErr w:type="gramStart"/>
      <w:r w:rsidRPr="00692E79">
        <w:rPr>
          <w:szCs w:val="22"/>
        </w:rPr>
        <w:t>une</w:t>
      </w:r>
      <w:proofErr w:type="gramEnd"/>
      <w:r w:rsidRPr="00692E79">
        <w:rPr>
          <w:szCs w:val="22"/>
        </w:rPr>
        <w:t xml:space="preserve"> carte d’identification justifiant de l’inscription </w:t>
      </w:r>
      <w:r w:rsidR="006F5CF9" w:rsidRPr="00692E79">
        <w:rPr>
          <w:szCs w:val="22"/>
        </w:rPr>
        <w:t>au répertoire des métiers,</w:t>
      </w:r>
    </w:p>
    <w:p w14:paraId="1AB2F89F" w14:textId="77777777" w:rsidR="00692E79" w:rsidRDefault="007B7859" w:rsidP="00692E79">
      <w:proofErr w:type="gramStart"/>
      <w:r>
        <w:t>o</w:t>
      </w:r>
      <w:r w:rsidR="006F5CF9" w:rsidRPr="00692E79">
        <w:t>u</w:t>
      </w:r>
      <w:proofErr w:type="gramEnd"/>
    </w:p>
    <w:p w14:paraId="5EF8A993" w14:textId="77777777" w:rsidR="006F5CF9" w:rsidRPr="00692E79" w:rsidRDefault="006F5CF9" w:rsidP="00692E79">
      <w:pPr>
        <w:pStyle w:val="Paragraphedeliste"/>
        <w:suppressAutoHyphens/>
        <w:autoSpaceDN w:val="0"/>
        <w:spacing w:before="0" w:after="0"/>
        <w:ind w:left="1418"/>
        <w:contextualSpacing w:val="0"/>
        <w:textAlignment w:val="baseline"/>
        <w:rPr>
          <w:szCs w:val="22"/>
        </w:rPr>
      </w:pPr>
      <w:proofErr w:type="gramStart"/>
      <w:r w:rsidRPr="00692E79">
        <w:rPr>
          <w:szCs w:val="22"/>
        </w:rPr>
        <w:t>un</w:t>
      </w:r>
      <w:proofErr w:type="gramEnd"/>
      <w:r w:rsidRPr="00692E79">
        <w:rPr>
          <w:szCs w:val="22"/>
        </w:rPr>
        <w:t xml:space="preserve"> devis, document publicitaire ou correspondance professionnelle, à condition qu’y soient mentionnés le nom ou la dénomination sociale, l’adresse complète et le numéro d’immatriculation au registre du commerce et des sociétés ou au répertoire des métiers ou à la liste ou un tableau d’un ordre professionnel, ou la référence de l’agrément délivré par les autorité</w:t>
      </w:r>
      <w:r w:rsidR="009939CA" w:rsidRPr="00692E79">
        <w:rPr>
          <w:szCs w:val="22"/>
        </w:rPr>
        <w:t>s</w:t>
      </w:r>
      <w:r w:rsidRPr="00692E79">
        <w:rPr>
          <w:szCs w:val="22"/>
        </w:rPr>
        <w:t xml:space="preserve"> compétente</w:t>
      </w:r>
      <w:r w:rsidR="005E2378" w:rsidRPr="00692E79">
        <w:rPr>
          <w:szCs w:val="22"/>
        </w:rPr>
        <w:t>s</w:t>
      </w:r>
      <w:r w:rsidRPr="00692E79">
        <w:rPr>
          <w:szCs w:val="22"/>
        </w:rPr>
        <w:t>.</w:t>
      </w:r>
    </w:p>
    <w:p w14:paraId="048E66FD" w14:textId="77777777" w:rsidR="00771285"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Pr>
          <w:szCs w:val="22"/>
        </w:rPr>
        <w:t>un</w:t>
      </w:r>
      <w:proofErr w:type="gramEnd"/>
      <w:r>
        <w:rPr>
          <w:szCs w:val="22"/>
        </w:rPr>
        <w:t xml:space="preserve"> a</w:t>
      </w:r>
      <w:r w:rsidR="006F5CF9" w:rsidRPr="00692E79">
        <w:rPr>
          <w:szCs w:val="22"/>
        </w:rPr>
        <w:t>ttestation URSSAF</w:t>
      </w:r>
      <w:r w:rsidR="009939CA" w:rsidRPr="00692E79">
        <w:rPr>
          <w:szCs w:val="22"/>
        </w:rPr>
        <w:t xml:space="preserve"> datant de moins de 6 mois</w:t>
      </w:r>
      <w:r>
        <w:rPr>
          <w:szCs w:val="22"/>
        </w:rPr>
        <w:t> ;</w:t>
      </w:r>
    </w:p>
    <w:p w14:paraId="6611B1AE" w14:textId="77777777" w:rsidR="009939CA"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Pr>
          <w:szCs w:val="22"/>
        </w:rPr>
        <w:t>u</w:t>
      </w:r>
      <w:r w:rsidR="009939CA" w:rsidRPr="00692E79">
        <w:rPr>
          <w:szCs w:val="22"/>
        </w:rPr>
        <w:t>ne</w:t>
      </w:r>
      <w:proofErr w:type="gramEnd"/>
      <w:r w:rsidR="009939CA" w:rsidRPr="00692E79">
        <w:rPr>
          <w:szCs w:val="22"/>
        </w:rPr>
        <w:t xml:space="preserve"> attestation sur l’honneur que le travail sera réalisé avec des salariés employés régulièrement au regard des articles L.143.3 et L.230 et R 143-2</w:t>
      </w:r>
      <w:r>
        <w:rPr>
          <w:szCs w:val="22"/>
        </w:rPr>
        <w:t> ;</w:t>
      </w:r>
    </w:p>
    <w:p w14:paraId="4FDA3BC6" w14:textId="77777777" w:rsidR="009939CA"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Pr>
          <w:szCs w:val="22"/>
        </w:rPr>
        <w:t>a</w:t>
      </w:r>
      <w:r w:rsidR="009939CA" w:rsidRPr="00692E79">
        <w:rPr>
          <w:szCs w:val="22"/>
        </w:rPr>
        <w:t>u</w:t>
      </w:r>
      <w:proofErr w:type="gramEnd"/>
      <w:r w:rsidR="009939CA" w:rsidRPr="00692E79">
        <w:rPr>
          <w:szCs w:val="22"/>
        </w:rPr>
        <w:t xml:space="preserve"> titre des articles D. 8254-2 ou D. 8254-5 du code du travail, la liste nominative des salariés étrangers employés par le candidat et soumis à l’autorisation de travail mentionnée à l’article L.</w:t>
      </w:r>
      <w:r w:rsidR="00AB0D99" w:rsidRPr="00692E79">
        <w:rPr>
          <w:szCs w:val="22"/>
        </w:rPr>
        <w:t>5221-2 du code du travail.</w:t>
      </w:r>
    </w:p>
    <w:p w14:paraId="0233F36D" w14:textId="77777777" w:rsidR="00AB0D99" w:rsidRPr="00A92BE2" w:rsidRDefault="00AB0D99" w:rsidP="002E765B"/>
    <w:p w14:paraId="1E0E3D92" w14:textId="77777777" w:rsidR="00AB0D99" w:rsidRPr="00A92BE2" w:rsidRDefault="00AB0D99" w:rsidP="002E765B">
      <w:pPr>
        <w:pStyle w:val="Titre1"/>
      </w:pPr>
      <w:bookmarkStart w:id="78" w:name="_Toc22656044"/>
      <w:bookmarkStart w:id="79" w:name="_Toc22656075"/>
      <w:bookmarkStart w:id="80" w:name="_Toc22656106"/>
      <w:r w:rsidRPr="00A92BE2">
        <w:t>Conditions d’envoi ou de remise des offres</w:t>
      </w:r>
      <w:bookmarkEnd w:id="78"/>
      <w:bookmarkEnd w:id="79"/>
      <w:bookmarkEnd w:id="80"/>
    </w:p>
    <w:p w14:paraId="235CBA86" w14:textId="77777777" w:rsidR="00AB0D99" w:rsidRDefault="00AB0D99" w:rsidP="002E765B"/>
    <w:p w14:paraId="376C5ECD" w14:textId="42F2EE1F" w:rsidR="00D93524" w:rsidRPr="00D93524" w:rsidRDefault="00D93524" w:rsidP="002E765B">
      <w:pPr>
        <w:rPr>
          <w:b/>
          <w:bCs/>
        </w:rPr>
      </w:pPr>
      <w:r>
        <w:t xml:space="preserve">La date limite du dépôt de l’offre est fixée au : </w:t>
      </w:r>
      <w:r w:rsidR="00C432F1">
        <w:rPr>
          <w:b/>
          <w:bCs/>
        </w:rPr>
        <w:t xml:space="preserve"> </w:t>
      </w:r>
      <w:r w:rsidR="001877F2">
        <w:rPr>
          <w:b/>
          <w:bCs/>
        </w:rPr>
        <w:t xml:space="preserve"> </w:t>
      </w:r>
      <w:r w:rsidR="00EC3C95">
        <w:rPr>
          <w:b/>
          <w:bCs/>
        </w:rPr>
        <w:t>27 octobre 2025</w:t>
      </w:r>
      <w:r w:rsidRPr="00A71DBD">
        <w:rPr>
          <w:rFonts w:ascii="Garamond Premr Pro Smbd" w:hAnsi="Garamond Premr Pro Smbd"/>
          <w:b/>
          <w:bCs/>
        </w:rPr>
        <w:t xml:space="preserve"> à</w:t>
      </w:r>
      <w:r w:rsidR="00A71DBD" w:rsidRPr="00A71DBD">
        <w:rPr>
          <w:rFonts w:ascii="Garamond Premr Pro Smbd" w:hAnsi="Garamond Premr Pro Smbd"/>
          <w:b/>
          <w:bCs/>
        </w:rPr>
        <w:t> 17</w:t>
      </w:r>
      <w:r w:rsidR="00AD0D59">
        <w:rPr>
          <w:rFonts w:ascii="Garamond Premr Pro Smbd" w:hAnsi="Garamond Premr Pro Smbd"/>
          <w:b/>
          <w:bCs/>
        </w:rPr>
        <w:t>h30</w:t>
      </w:r>
    </w:p>
    <w:p w14:paraId="537DBA2F" w14:textId="77777777" w:rsidR="00D93524" w:rsidRDefault="00D93524" w:rsidP="002E765B">
      <w:pPr>
        <w:rPr>
          <w:u w:val="single"/>
        </w:rPr>
      </w:pPr>
    </w:p>
    <w:p w14:paraId="195C8381" w14:textId="77777777" w:rsidR="00AB0D99" w:rsidRPr="00A92BE2" w:rsidRDefault="00AB0D99" w:rsidP="002E765B">
      <w:pPr>
        <w:rPr>
          <w:u w:val="single"/>
        </w:rPr>
      </w:pPr>
      <w:r w:rsidRPr="00A92BE2">
        <w:rPr>
          <w:u w:val="single"/>
        </w:rPr>
        <w:t>Depuis le 1</w:t>
      </w:r>
      <w:r w:rsidRPr="00A92BE2">
        <w:rPr>
          <w:u w:val="single"/>
          <w:vertAlign w:val="superscript"/>
        </w:rPr>
        <w:t xml:space="preserve">er </w:t>
      </w:r>
      <w:r w:rsidRPr="00A92BE2">
        <w:rPr>
          <w:u w:val="single"/>
        </w:rPr>
        <w:t>octobre 2018, les offres papiers ne sont plus autorisées.</w:t>
      </w:r>
    </w:p>
    <w:p w14:paraId="0D2DAAF5" w14:textId="77777777" w:rsidR="00AB0D99" w:rsidRPr="00A92BE2" w:rsidRDefault="00AB0D99" w:rsidP="002E765B">
      <w:r w:rsidRPr="00A92BE2">
        <w:t>Le pouvoir adjudicateur impose la transmission des documents par voie électronique sur son profil acheteur conformément à l’article R2132-7 du code de la commande publique, à l’adresse suivante :</w:t>
      </w:r>
    </w:p>
    <w:p w14:paraId="65C47DAF" w14:textId="77777777" w:rsidR="00C432F1" w:rsidRDefault="00C432F1" w:rsidP="00C432F1">
      <w:pPr>
        <w:jc w:val="center"/>
        <w:rPr>
          <w:rFonts w:ascii="Garamond" w:hAnsi="Garamond"/>
          <w:szCs w:val="22"/>
        </w:rPr>
      </w:pPr>
      <w:hyperlink r:id="rId8" w:history="1">
        <w:r w:rsidRPr="00483E89">
          <w:rPr>
            <w:rStyle w:val="Lienhypertexte"/>
            <w:rFonts w:ascii="Garamond" w:hAnsi="Garamond"/>
            <w:szCs w:val="22"/>
          </w:rPr>
          <w:t>www.marches-publics.gouv.fr</w:t>
        </w:r>
      </w:hyperlink>
      <w:r>
        <w:rPr>
          <w:rFonts w:ascii="Garamond" w:hAnsi="Garamond"/>
          <w:szCs w:val="22"/>
        </w:rPr>
        <w:t xml:space="preserve"> </w:t>
      </w:r>
    </w:p>
    <w:p w14:paraId="36D5003C" w14:textId="77777777" w:rsidR="00AB0D99" w:rsidRPr="00A92BE2" w:rsidRDefault="00AB0D99" w:rsidP="002E765B"/>
    <w:p w14:paraId="2476DFBB" w14:textId="77777777" w:rsidR="00AB0D99" w:rsidRPr="00A92BE2" w:rsidRDefault="003545B1" w:rsidP="002E765B">
      <w:r w:rsidRPr="00A92BE2">
        <w:t>Toutes</w:t>
      </w:r>
      <w:r w:rsidR="00AB0D99" w:rsidRPr="00A92BE2">
        <w:t xml:space="preserve"> les modalités de dépôt</w:t>
      </w:r>
      <w:r w:rsidRPr="00A92BE2">
        <w:t xml:space="preserve"> d’une offre sur la plateforme technique sont décrites dans </w:t>
      </w:r>
      <w:r w:rsidR="005E2378" w:rsidRPr="00A92BE2">
        <w:t>le</w:t>
      </w:r>
      <w:r w:rsidRPr="00A92BE2">
        <w:t xml:space="preserve"> présent règlement de consultation et sont également disponibles sur le site à l’adresse suivante :</w:t>
      </w:r>
    </w:p>
    <w:p w14:paraId="7F71CBEA" w14:textId="77777777" w:rsidR="003545B1" w:rsidRPr="00EB3226" w:rsidRDefault="003545B1" w:rsidP="00D67A4A">
      <w:pPr>
        <w:jc w:val="center"/>
        <w:rPr>
          <w:lang w:val="en-US"/>
        </w:rPr>
      </w:pPr>
      <w:hyperlink r:id="rId9" w:history="1">
        <w:r w:rsidRPr="00931404">
          <w:rPr>
            <w:rStyle w:val="Lienhypertexte"/>
            <w:rFonts w:ascii="Garamond" w:hAnsi="Garamond"/>
            <w:szCs w:val="22"/>
            <w:lang w:val="en-US"/>
          </w:rPr>
          <w:t>http://www.marches-publics.info/kiosque/conditions-générales .pdf</w:t>
        </w:r>
      </w:hyperlink>
    </w:p>
    <w:p w14:paraId="4BA8DF0C" w14:textId="77777777" w:rsidR="003545B1" w:rsidRPr="00A92BE2" w:rsidRDefault="003545B1" w:rsidP="002E765B">
      <w:r w:rsidRPr="00A92BE2">
        <w:t xml:space="preserve">Copie de </w:t>
      </w:r>
      <w:r w:rsidR="006565C7" w:rsidRPr="00A92BE2">
        <w:t>sauvegarde :</w:t>
      </w:r>
    </w:p>
    <w:p w14:paraId="28819FC2" w14:textId="77777777" w:rsidR="003545B1" w:rsidRDefault="003545B1" w:rsidP="002E765B">
      <w:r w:rsidRPr="00A92BE2">
        <w:t xml:space="preserve">Le candidat pourra également faire parvenir une copie de sauvegarde sur support physique électronique (CD-ROM, DVD-ROM, clé USB) ou bien sur </w:t>
      </w:r>
      <w:proofErr w:type="gramStart"/>
      <w:r w:rsidRPr="00A92BE2">
        <w:t>support papier</w:t>
      </w:r>
      <w:proofErr w:type="gramEnd"/>
      <w:r w:rsidRPr="00A92BE2">
        <w:t>. La copie de sauvegarde doit également être réceptionnée avant la date et l’heure de remise des offres.</w:t>
      </w:r>
    </w:p>
    <w:p w14:paraId="0FDAAB7F" w14:textId="77777777" w:rsidR="00D67A4A" w:rsidRDefault="003545B1" w:rsidP="002E765B">
      <w:r w:rsidRPr="00A92BE2">
        <w:t xml:space="preserve">Sur </w:t>
      </w:r>
      <w:proofErr w:type="gramStart"/>
      <w:r w:rsidRPr="00A92BE2">
        <w:t>support papier</w:t>
      </w:r>
      <w:proofErr w:type="gramEnd"/>
      <w:r w:rsidR="00AD5FE7" w:rsidRPr="00A92BE2">
        <w:t> :</w:t>
      </w:r>
    </w:p>
    <w:p w14:paraId="52F1EEB1" w14:textId="77777777" w:rsidR="003545B1" w:rsidRPr="00D67A4A" w:rsidRDefault="00AD5FE7" w:rsidP="00D67A4A">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D67A4A">
        <w:rPr>
          <w:szCs w:val="22"/>
        </w:rPr>
        <w:t>le</w:t>
      </w:r>
      <w:proofErr w:type="gramEnd"/>
      <w:r w:rsidRPr="00D67A4A">
        <w:rPr>
          <w:szCs w:val="22"/>
        </w:rPr>
        <w:t xml:space="preserve"> dossier devra comprendre les documents relatifs à la candidature et les documents relatifs à l’offre.</w:t>
      </w:r>
    </w:p>
    <w:p w14:paraId="265EE80D" w14:textId="77777777" w:rsidR="00D67A4A" w:rsidRDefault="00D67A4A" w:rsidP="002E765B"/>
    <w:p w14:paraId="21F8F5D8" w14:textId="77777777" w:rsidR="00D67A4A" w:rsidRDefault="00AD5FE7" w:rsidP="002E765B">
      <w:r w:rsidRPr="00A92BE2">
        <w:lastRenderedPageBreak/>
        <w:t>Sur support électronique :</w:t>
      </w:r>
    </w:p>
    <w:p w14:paraId="713E6AC3" w14:textId="41C9A244" w:rsidR="00D0555A" w:rsidRPr="007D3D10" w:rsidRDefault="00AD5FE7" w:rsidP="007D3D10">
      <w:pPr>
        <w:pStyle w:val="Paragraphedeliste"/>
        <w:numPr>
          <w:ilvl w:val="0"/>
          <w:numId w:val="19"/>
        </w:numPr>
        <w:suppressAutoHyphens/>
        <w:autoSpaceDN w:val="0"/>
        <w:spacing w:before="0" w:after="0"/>
        <w:ind w:left="1418" w:hanging="284"/>
        <w:contextualSpacing w:val="0"/>
        <w:textAlignment w:val="baseline"/>
        <w:rPr>
          <w:szCs w:val="22"/>
        </w:rPr>
      </w:pPr>
      <w:proofErr w:type="gramStart"/>
      <w:r w:rsidRPr="00D67A4A">
        <w:rPr>
          <w:szCs w:val="22"/>
        </w:rPr>
        <w:t>le</w:t>
      </w:r>
      <w:proofErr w:type="gramEnd"/>
      <w:r w:rsidRPr="00D67A4A">
        <w:rPr>
          <w:szCs w:val="22"/>
        </w:rPr>
        <w:t xml:space="preserve"> dossier devra comprendre les éléments relatifs à la candidature et les doc</w:t>
      </w:r>
      <w:r w:rsidR="00D0555A" w:rsidRPr="00D67A4A">
        <w:rPr>
          <w:szCs w:val="22"/>
        </w:rPr>
        <w:t>ument</w:t>
      </w:r>
      <w:r w:rsidR="005E2378" w:rsidRPr="00D67A4A">
        <w:rPr>
          <w:szCs w:val="22"/>
        </w:rPr>
        <w:t>s</w:t>
      </w:r>
      <w:r w:rsidR="00D0555A" w:rsidRPr="00D67A4A">
        <w:rPr>
          <w:szCs w:val="22"/>
        </w:rPr>
        <w:t xml:space="preserve"> relatif</w:t>
      </w:r>
      <w:r w:rsidR="005E2378" w:rsidRPr="00D67A4A">
        <w:rPr>
          <w:szCs w:val="22"/>
        </w:rPr>
        <w:t>s</w:t>
      </w:r>
      <w:r w:rsidR="00D0555A" w:rsidRPr="00D67A4A">
        <w:rPr>
          <w:szCs w:val="22"/>
        </w:rPr>
        <w:t xml:space="preserve"> à l’offre.</w:t>
      </w:r>
    </w:p>
    <w:p w14:paraId="0292AF48" w14:textId="77777777" w:rsidR="00D0555A" w:rsidRPr="00A92BE2" w:rsidRDefault="00D0555A" w:rsidP="002E765B">
      <w:r w:rsidRPr="00A92BE2">
        <w:t>Cette copie de sauvegarde devra être transmise sous pli scellé et comporter la mention suivante :</w:t>
      </w:r>
    </w:p>
    <w:p w14:paraId="505B1B1F" w14:textId="77777777" w:rsidR="00D0555A" w:rsidRPr="00A92BE2" w:rsidRDefault="00D0555A" w:rsidP="002E765B"/>
    <w:p w14:paraId="522C566B" w14:textId="77777777" w:rsidR="00D0555A" w:rsidRPr="00E74AAA" w:rsidRDefault="00D0555A" w:rsidP="00E74AAA">
      <w:pPr>
        <w:pStyle w:val="Paragraphedeliste"/>
        <w:numPr>
          <w:ilvl w:val="0"/>
          <w:numId w:val="19"/>
        </w:numPr>
        <w:suppressAutoHyphens/>
        <w:autoSpaceDN w:val="0"/>
        <w:spacing w:before="0" w:after="0"/>
        <w:ind w:left="1418" w:hanging="284"/>
        <w:contextualSpacing w:val="0"/>
        <w:textAlignment w:val="baseline"/>
        <w:rPr>
          <w:szCs w:val="22"/>
        </w:rPr>
      </w:pPr>
      <w:r w:rsidRPr="00E74AAA">
        <w:rPr>
          <w:szCs w:val="22"/>
        </w:rPr>
        <w:t>Copie de sauvegarde.</w:t>
      </w:r>
    </w:p>
    <w:p w14:paraId="09FC35C5" w14:textId="77777777" w:rsidR="00D0555A" w:rsidRPr="00E74AAA" w:rsidRDefault="00D0555A" w:rsidP="00E74AAA">
      <w:pPr>
        <w:pStyle w:val="Paragraphedeliste"/>
        <w:numPr>
          <w:ilvl w:val="0"/>
          <w:numId w:val="19"/>
        </w:numPr>
        <w:suppressAutoHyphens/>
        <w:autoSpaceDN w:val="0"/>
        <w:spacing w:before="0" w:after="0"/>
        <w:ind w:left="1418" w:hanging="284"/>
        <w:contextualSpacing w:val="0"/>
        <w:textAlignment w:val="baseline"/>
        <w:rPr>
          <w:szCs w:val="22"/>
        </w:rPr>
      </w:pPr>
      <w:r w:rsidRPr="00E74AAA">
        <w:rPr>
          <w:szCs w:val="22"/>
        </w:rPr>
        <w:t>Nom du candidat</w:t>
      </w:r>
    </w:p>
    <w:p w14:paraId="2BA77373" w14:textId="77777777" w:rsidR="00D0555A" w:rsidRPr="00E74AAA" w:rsidRDefault="00D0555A" w:rsidP="00E74AAA">
      <w:pPr>
        <w:pStyle w:val="Paragraphedeliste"/>
        <w:numPr>
          <w:ilvl w:val="0"/>
          <w:numId w:val="19"/>
        </w:numPr>
        <w:suppressAutoHyphens/>
        <w:autoSpaceDN w:val="0"/>
        <w:spacing w:before="0" w:after="0"/>
        <w:ind w:left="1418" w:hanging="284"/>
        <w:contextualSpacing w:val="0"/>
        <w:textAlignment w:val="baseline"/>
        <w:rPr>
          <w:szCs w:val="22"/>
        </w:rPr>
      </w:pPr>
      <w:r w:rsidRPr="00E74AAA">
        <w:rPr>
          <w:szCs w:val="22"/>
        </w:rPr>
        <w:t xml:space="preserve">Procédure adaptée </w:t>
      </w:r>
      <w:r w:rsidR="00D67A4A" w:rsidRPr="00E74AAA">
        <w:rPr>
          <w:szCs w:val="22"/>
        </w:rPr>
        <w:t>Cathédrale Notre-Dame et Saint-Privat</w:t>
      </w:r>
      <w:r w:rsidRPr="00E74AAA">
        <w:rPr>
          <w:szCs w:val="22"/>
        </w:rPr>
        <w:t xml:space="preserve"> </w:t>
      </w:r>
    </w:p>
    <w:p w14:paraId="5204D50C" w14:textId="77777777" w:rsidR="00D0555A" w:rsidRPr="00E74AAA" w:rsidRDefault="00D0555A" w:rsidP="00E74AAA">
      <w:pPr>
        <w:pStyle w:val="Paragraphedeliste"/>
        <w:numPr>
          <w:ilvl w:val="0"/>
          <w:numId w:val="19"/>
        </w:numPr>
        <w:suppressAutoHyphens/>
        <w:autoSpaceDN w:val="0"/>
        <w:spacing w:before="0" w:after="0"/>
        <w:ind w:left="1418" w:hanging="284"/>
        <w:contextualSpacing w:val="0"/>
        <w:textAlignment w:val="baseline"/>
        <w:rPr>
          <w:szCs w:val="22"/>
        </w:rPr>
      </w:pPr>
      <w:r w:rsidRPr="00E74AAA">
        <w:rPr>
          <w:szCs w:val="22"/>
        </w:rPr>
        <w:t>Lot n° :</w:t>
      </w:r>
    </w:p>
    <w:p w14:paraId="1E6E1822" w14:textId="77777777" w:rsidR="00D0555A" w:rsidRPr="00A92BE2" w:rsidRDefault="00D0555A" w:rsidP="002E765B"/>
    <w:p w14:paraId="00A0A3FA" w14:textId="77777777" w:rsidR="00D0555A" w:rsidRPr="00A92BE2" w:rsidRDefault="00D0555A" w:rsidP="002E765B">
      <w:r w:rsidRPr="00A92BE2">
        <w:t>Elle sera adressée à :</w:t>
      </w:r>
    </w:p>
    <w:p w14:paraId="2DBF5635" w14:textId="77777777" w:rsidR="00D67A4A" w:rsidRPr="00A11E7C" w:rsidRDefault="00D67A4A" w:rsidP="00D67A4A">
      <w:pPr>
        <w:jc w:val="center"/>
      </w:pPr>
      <w:r w:rsidRPr="00A11E7C">
        <w:t>PREFECTURE DE LA REGION OCCITANIE</w:t>
      </w:r>
    </w:p>
    <w:p w14:paraId="205B056D" w14:textId="77777777" w:rsidR="00D67A4A" w:rsidRPr="00A11E7C" w:rsidRDefault="00D67A4A" w:rsidP="00D67A4A">
      <w:pPr>
        <w:jc w:val="center"/>
      </w:pPr>
      <w:r w:rsidRPr="00A11E7C">
        <w:t>DIRECTION REGIONALE DES AFFAIRES CULTURELLES</w:t>
      </w:r>
    </w:p>
    <w:p w14:paraId="5EEBE13A" w14:textId="77777777" w:rsidR="00D67A4A" w:rsidRPr="00A11E7C" w:rsidRDefault="00D67A4A" w:rsidP="00D67A4A">
      <w:pPr>
        <w:jc w:val="center"/>
        <w:rPr>
          <w:color w:val="FF0000"/>
        </w:rPr>
      </w:pPr>
      <w:r w:rsidRPr="00A11E7C">
        <w:t>Conservation Régionale des Monuments Historiques</w:t>
      </w:r>
    </w:p>
    <w:p w14:paraId="1A2C603A" w14:textId="77777777" w:rsidR="00D67A4A" w:rsidRPr="00A11E7C" w:rsidRDefault="00D67A4A" w:rsidP="00D67A4A">
      <w:pPr>
        <w:jc w:val="center"/>
      </w:pPr>
      <w:r w:rsidRPr="00A11E7C">
        <w:t>CS 49 020</w:t>
      </w:r>
    </w:p>
    <w:p w14:paraId="33744D50" w14:textId="77777777" w:rsidR="00D67A4A" w:rsidRPr="00A11E7C" w:rsidRDefault="00D67A4A" w:rsidP="00D67A4A">
      <w:pPr>
        <w:jc w:val="center"/>
      </w:pPr>
      <w:r w:rsidRPr="00A11E7C">
        <w:t>5, rue de la Salle l'Évêque</w:t>
      </w:r>
    </w:p>
    <w:p w14:paraId="0FC6D167" w14:textId="77777777" w:rsidR="00D67A4A" w:rsidRDefault="00D67A4A" w:rsidP="00D67A4A">
      <w:pPr>
        <w:jc w:val="center"/>
      </w:pPr>
      <w:r w:rsidRPr="00A11E7C">
        <w:t>34 967 MONTPELLIER CEDEX 2</w:t>
      </w:r>
    </w:p>
    <w:p w14:paraId="595C2001" w14:textId="77777777" w:rsidR="00D0555A" w:rsidRPr="00A92BE2" w:rsidRDefault="00D0555A" w:rsidP="002E765B"/>
    <w:p w14:paraId="3E449A0F" w14:textId="77777777" w:rsidR="00D0555A" w:rsidRPr="00A92BE2" w:rsidRDefault="00D0555A" w:rsidP="002E765B">
      <w:r w:rsidRPr="00A92BE2">
        <w:t xml:space="preserve">Ou sera remise contre récépissé à la </w:t>
      </w:r>
      <w:r w:rsidR="00D67A4A" w:rsidRPr="00D67A4A">
        <w:t>DRAC de Montpellier</w:t>
      </w:r>
      <w:r w:rsidRPr="00D67A4A">
        <w:t>.</w:t>
      </w:r>
    </w:p>
    <w:p w14:paraId="68D7072A" w14:textId="77777777" w:rsidR="00D0555A" w:rsidRPr="00A92BE2" w:rsidRDefault="00D0555A" w:rsidP="002E765B">
      <w:r w:rsidRPr="00A92BE2">
        <w:t xml:space="preserve">Les candidats sont informés que l’attribution </w:t>
      </w:r>
      <w:r w:rsidR="00212CA5" w:rsidRPr="00A92BE2">
        <w:t>du marché pourra donner lieu à la signature manuscrite du marché papier.</w:t>
      </w:r>
    </w:p>
    <w:p w14:paraId="1C3ACEAC" w14:textId="77777777" w:rsidR="00212CA5" w:rsidRPr="00A92BE2" w:rsidRDefault="00212CA5" w:rsidP="002E765B"/>
    <w:p w14:paraId="17174BFE" w14:textId="77777777" w:rsidR="00212CA5" w:rsidRPr="00A92BE2" w:rsidRDefault="00212CA5" w:rsidP="002E765B">
      <w:pPr>
        <w:pStyle w:val="Titre1"/>
      </w:pPr>
      <w:bookmarkStart w:id="81" w:name="_Toc22656045"/>
      <w:bookmarkStart w:id="82" w:name="_Toc22656076"/>
      <w:bookmarkStart w:id="83" w:name="_Toc22656107"/>
      <w:r w:rsidRPr="00A92BE2">
        <w:t>Renseignements complémentaires</w:t>
      </w:r>
      <w:bookmarkEnd w:id="81"/>
      <w:bookmarkEnd w:id="82"/>
      <w:bookmarkEnd w:id="83"/>
    </w:p>
    <w:p w14:paraId="73CB08E4" w14:textId="77777777" w:rsidR="00212CA5" w:rsidRPr="00A92BE2" w:rsidRDefault="00212CA5" w:rsidP="002E765B">
      <w:r w:rsidRPr="00A92BE2">
        <w:t>Les candidats transmettent impérativement leur demande par l’intermédiaire du profil d’acheteur ou de pouvoir adjudicateur, dont l’adresse URL est la suivante :</w:t>
      </w:r>
    </w:p>
    <w:p w14:paraId="4F2106D1" w14:textId="70C5467A" w:rsidR="00212CA5" w:rsidRDefault="00C432F1" w:rsidP="00D67A4A">
      <w:pPr>
        <w:jc w:val="center"/>
        <w:rPr>
          <w:rFonts w:ascii="Garamond" w:hAnsi="Garamond"/>
          <w:szCs w:val="22"/>
        </w:rPr>
      </w:pPr>
      <w:hyperlink r:id="rId10" w:history="1">
        <w:r w:rsidRPr="00483E89">
          <w:rPr>
            <w:rStyle w:val="Lienhypertexte"/>
            <w:rFonts w:ascii="Garamond" w:hAnsi="Garamond"/>
            <w:szCs w:val="22"/>
          </w:rPr>
          <w:t>www.marches-publics.gouv.fr</w:t>
        </w:r>
      </w:hyperlink>
      <w:r>
        <w:rPr>
          <w:rFonts w:ascii="Garamond" w:hAnsi="Garamond"/>
          <w:szCs w:val="22"/>
        </w:rPr>
        <w:t xml:space="preserve"> </w:t>
      </w:r>
    </w:p>
    <w:p w14:paraId="6DE2BBBB" w14:textId="77777777" w:rsidR="00C432F1" w:rsidRPr="00A92BE2" w:rsidRDefault="00C432F1" w:rsidP="00D67A4A">
      <w:pPr>
        <w:jc w:val="center"/>
      </w:pPr>
    </w:p>
    <w:p w14:paraId="410F60A9" w14:textId="77777777" w:rsidR="00212CA5" w:rsidRPr="00A92BE2" w:rsidRDefault="00212CA5" w:rsidP="002E765B">
      <w:r w:rsidRPr="00A92BE2">
        <w:t>Cette demande doit intervenir au plus tard 10 jours avant la date limite de réception des offres.</w:t>
      </w:r>
    </w:p>
    <w:p w14:paraId="05FBF9FB" w14:textId="77777777" w:rsidR="00212CA5" w:rsidRDefault="00212CA5" w:rsidP="002E765B">
      <w:r w:rsidRPr="00A92BE2">
        <w:t>Une réponse sera alors adressée à toutes les entreprises ayant téléchargé le dossier après identification, 5 jours a</w:t>
      </w:r>
      <w:r w:rsidR="000B7072" w:rsidRPr="00A92BE2">
        <w:t>u</w:t>
      </w:r>
      <w:r w:rsidRPr="00A92BE2">
        <w:t xml:space="preserve"> plus tard avant la date limite de réception des offres.</w:t>
      </w:r>
    </w:p>
    <w:p w14:paraId="2EB1C9B5" w14:textId="77777777" w:rsidR="00E74AAA" w:rsidRPr="00A92BE2" w:rsidRDefault="00E74AAA" w:rsidP="002E765B"/>
    <w:p w14:paraId="7593EF14" w14:textId="77777777" w:rsidR="00212CA5" w:rsidRPr="00A92BE2" w:rsidRDefault="00212CA5" w:rsidP="002E765B">
      <w:pPr>
        <w:pStyle w:val="Titre1"/>
      </w:pPr>
      <w:bookmarkStart w:id="84" w:name="_Toc22656046"/>
      <w:bookmarkStart w:id="85" w:name="_Toc22656077"/>
      <w:bookmarkStart w:id="86" w:name="_Toc22656108"/>
      <w:r w:rsidRPr="00A92BE2">
        <w:t>Visite des lieux</w:t>
      </w:r>
      <w:bookmarkEnd w:id="84"/>
      <w:bookmarkEnd w:id="85"/>
      <w:bookmarkEnd w:id="86"/>
    </w:p>
    <w:p w14:paraId="4747D9A9" w14:textId="1277E94C" w:rsidR="00212CA5" w:rsidRDefault="00F511CF" w:rsidP="002E765B">
      <w:r w:rsidRPr="00A92BE2">
        <w:t xml:space="preserve">La </w:t>
      </w:r>
      <w:r w:rsidR="00212CA5" w:rsidRPr="00A92BE2">
        <w:t xml:space="preserve">visite des lieux </w:t>
      </w:r>
      <w:r w:rsidRPr="00A92BE2">
        <w:t>est obligatoire</w:t>
      </w:r>
      <w:r w:rsidR="00212CA5" w:rsidRPr="00A92BE2">
        <w:t>.</w:t>
      </w:r>
      <w:r w:rsidRPr="00A92BE2">
        <w:t xml:space="preserve"> L’entreprise se fera remettre une attestation de visite par le maître d’ouvrage, qu’il devra joindre à son offre. </w:t>
      </w:r>
    </w:p>
    <w:p w14:paraId="1D3DB472" w14:textId="77777777" w:rsidR="00217A6C" w:rsidRPr="00A92BE2" w:rsidRDefault="00217A6C" w:rsidP="002E765B"/>
    <w:p w14:paraId="6BEAB263" w14:textId="77777777" w:rsidR="00C67EA5" w:rsidRPr="0033315C" w:rsidRDefault="002E0C53" w:rsidP="00C67EA5">
      <w:r w:rsidRPr="0033315C">
        <w:t>Contact</w:t>
      </w:r>
      <w:r w:rsidR="00E311E3" w:rsidRPr="0033315C">
        <w:t>s</w:t>
      </w:r>
      <w:r w:rsidR="00C67EA5" w:rsidRPr="0033315C">
        <w:t xml:space="preserve"> : </w:t>
      </w:r>
    </w:p>
    <w:p w14:paraId="4A10D1FF" w14:textId="46089F86" w:rsidR="0033315C" w:rsidRPr="00A71DBD" w:rsidRDefault="00EC3C95" w:rsidP="0033315C">
      <w:r>
        <w:lastRenderedPageBreak/>
        <w:t xml:space="preserve">Madame Sophie OMERE Conservateur régionale des Monuments Historiques adjointe, </w:t>
      </w:r>
      <w:hyperlink r:id="rId11" w:history="1">
        <w:r w:rsidRPr="00224D36">
          <w:rPr>
            <w:rStyle w:val="Lienhypertexte"/>
          </w:rPr>
          <w:t>sophie.omere@culture.gouv.fr</w:t>
        </w:r>
      </w:hyperlink>
      <w:r>
        <w:t xml:space="preserve"> , 0467023246</w:t>
      </w:r>
    </w:p>
    <w:p w14:paraId="3BE07FFE" w14:textId="5BA22008" w:rsidR="0053779F" w:rsidRPr="00A92BE2" w:rsidRDefault="0053779F" w:rsidP="007D3D10">
      <w:pPr>
        <w:ind w:left="0"/>
      </w:pPr>
    </w:p>
    <w:p w14:paraId="0D8DFA78" w14:textId="77777777" w:rsidR="00212CA5" w:rsidRPr="00A92BE2" w:rsidRDefault="00212CA5" w:rsidP="002E765B">
      <w:pPr>
        <w:pStyle w:val="Titre1"/>
      </w:pPr>
      <w:bookmarkStart w:id="87" w:name="_Toc22656047"/>
      <w:bookmarkStart w:id="88" w:name="_Toc22656078"/>
      <w:bookmarkStart w:id="89" w:name="_Toc22656109"/>
      <w:r w:rsidRPr="00A92BE2">
        <w:t>Règlement des litiges</w:t>
      </w:r>
      <w:bookmarkEnd w:id="87"/>
      <w:bookmarkEnd w:id="88"/>
      <w:bookmarkEnd w:id="89"/>
      <w:r w:rsidRPr="00A92BE2">
        <w:t xml:space="preserve"> </w:t>
      </w:r>
    </w:p>
    <w:p w14:paraId="1ACE954D" w14:textId="77777777" w:rsidR="000E222A" w:rsidRPr="00A92BE2" w:rsidRDefault="00212CA5" w:rsidP="002E765B">
      <w:r w:rsidRPr="00A92BE2">
        <w:t>Les litiges susceptibles de naître à l’occasion du marché et à défaut d’accord amiable, relèvent de la compétence exclusive du :</w:t>
      </w:r>
    </w:p>
    <w:p w14:paraId="02427E4C" w14:textId="61AC3E63" w:rsidR="00212CA5" w:rsidRPr="00D67A4A" w:rsidRDefault="00212CA5" w:rsidP="00D67A4A">
      <w:pPr>
        <w:jc w:val="center"/>
      </w:pPr>
      <w:r w:rsidRPr="00D67A4A">
        <w:t>Tribunal administratif d</w:t>
      </w:r>
      <w:r w:rsidR="006D57C1">
        <w:t>e Montpellier</w:t>
      </w:r>
    </w:p>
    <w:p w14:paraId="4BF3DC7C" w14:textId="766EB07A" w:rsidR="00212CA5" w:rsidRPr="00D67A4A" w:rsidRDefault="006D57C1" w:rsidP="00D67A4A">
      <w:pPr>
        <w:jc w:val="center"/>
      </w:pPr>
      <w:r>
        <w:t>6 rue Pitot</w:t>
      </w:r>
    </w:p>
    <w:p w14:paraId="655E67B3" w14:textId="1122DBAC" w:rsidR="00212CA5" w:rsidRPr="00D67A4A" w:rsidRDefault="00EE022A" w:rsidP="00D67A4A">
      <w:pPr>
        <w:jc w:val="center"/>
      </w:pPr>
      <w:r>
        <w:t>34063 MONTPELLIER Cedex 2</w:t>
      </w:r>
    </w:p>
    <w:p w14:paraId="71BD2906" w14:textId="7F10B3D9" w:rsidR="00212CA5" w:rsidRPr="00D67A4A" w:rsidRDefault="00212CA5" w:rsidP="00D67A4A">
      <w:pPr>
        <w:jc w:val="center"/>
      </w:pPr>
      <w:r w:rsidRPr="00D67A4A">
        <w:t xml:space="preserve">Tel : </w:t>
      </w:r>
      <w:r w:rsidR="00EE022A">
        <w:t>04 67 54 81 00</w:t>
      </w:r>
    </w:p>
    <w:p w14:paraId="00DBB3B5" w14:textId="64131AE4" w:rsidR="007C098F" w:rsidRPr="00D93524" w:rsidRDefault="00EE022A" w:rsidP="00D67A4A">
      <w:pPr>
        <w:jc w:val="center"/>
      </w:pPr>
      <w:r>
        <w:rPr>
          <w:rFonts w:ascii="Garamond" w:hAnsi="Garamond"/>
          <w:szCs w:val="22"/>
        </w:rPr>
        <w:t>greffe.ta-montpellier@juradm.fr</w:t>
      </w:r>
    </w:p>
    <w:p w14:paraId="0789E938" w14:textId="77777777" w:rsidR="007C098F" w:rsidRPr="00A92BE2" w:rsidRDefault="007C098F" w:rsidP="002E765B"/>
    <w:p w14:paraId="50C4C13E" w14:textId="77777777" w:rsidR="007C098F" w:rsidRPr="00A92BE2" w:rsidRDefault="00A9209B" w:rsidP="002E765B">
      <w:pPr>
        <w:rPr>
          <w:u w:val="single"/>
        </w:rPr>
      </w:pPr>
      <w:r w:rsidRPr="00A92BE2">
        <w:rPr>
          <w:u w:val="single"/>
        </w:rPr>
        <w:t>Voies de recours</w:t>
      </w:r>
      <w:r w:rsidR="007C098F" w:rsidRPr="00A92BE2">
        <w:rPr>
          <w:u w:val="single"/>
        </w:rPr>
        <w:t> :</w:t>
      </w:r>
    </w:p>
    <w:p w14:paraId="273639D6" w14:textId="77777777" w:rsidR="007C098F" w:rsidRPr="00A92BE2" w:rsidRDefault="007C098F" w:rsidP="002E765B">
      <w:r w:rsidRPr="00A92BE2">
        <w:t>Recours gracieux devant le pouvoir adjudicateur sous deux mois à compter de la publication, ou de la notification de la décision attaquée ;</w:t>
      </w:r>
    </w:p>
    <w:p w14:paraId="66557B7D" w14:textId="77777777" w:rsidR="007C098F" w:rsidRPr="00A92BE2" w:rsidRDefault="007C098F" w:rsidP="002E765B">
      <w:r w:rsidRPr="00A92BE2">
        <w:t xml:space="preserve">Référé précontractuel devant le juge des référés précontractuels du tribunal administratif compétent, </w:t>
      </w:r>
      <w:r w:rsidR="000F5549" w:rsidRPr="00A92BE2">
        <w:t xml:space="preserve">jusqu’à la signature </w:t>
      </w:r>
      <w:r w:rsidR="00313782" w:rsidRPr="00A92BE2">
        <w:t>du marché</w:t>
      </w:r>
      <w:r w:rsidRPr="00A92BE2">
        <w:t xml:space="preserve">, qui peut intervenir au terme de 16 jours à compter de la notification des lettres de rejet des offres aux candidats non retenus (code de justice administrative, articles L551-1 àL551-12), ou 11 jours en cas de transmission </w:t>
      </w:r>
      <w:r w:rsidR="000F5549" w:rsidRPr="00A92BE2">
        <w:t>électronique de</w:t>
      </w:r>
      <w:r w:rsidRPr="00A92BE2">
        <w:t xml:space="preserve"> la notification de l’ensemble des candidats intéressés ;</w:t>
      </w:r>
    </w:p>
    <w:p w14:paraId="786F65D0" w14:textId="77777777" w:rsidR="007C098F" w:rsidRPr="00A92BE2" w:rsidRDefault="007C098F" w:rsidP="002E765B">
      <w:r w:rsidRPr="00A92BE2">
        <w:t xml:space="preserve">Référé précontractuel devant le juge des référés précontractuels du tribunal administratif compétent </w:t>
      </w:r>
      <w:r w:rsidR="00E234C0" w:rsidRPr="00A92BE2">
        <w:t>(code de justice administrative, articles L551-13 àL551-23) dans les 31 jours à compter de la publication de l’avis d’attribution ou dans un délai de six mois à compter du lendemain de la conclusion du marché si un tel avis n’a pas été publié ;</w:t>
      </w:r>
    </w:p>
    <w:p w14:paraId="64A1E2FB" w14:textId="77777777" w:rsidR="00E234C0" w:rsidRPr="00A92BE2" w:rsidRDefault="00E234C0" w:rsidP="002E765B">
      <w:r w:rsidRPr="00A92BE2">
        <w:t>Recours pour excès de pouvoir devant le tribunal administratif compétent sous 2 mois à compter de la publication ou notification de la décision ou de l’acte attaqué (code de justice administrative, article R421-1). Ce recours peut être précédé d’u</w:t>
      </w:r>
      <w:r w:rsidR="0099045D" w:rsidRPr="00A92BE2">
        <w:t>n</w:t>
      </w:r>
      <w:r w:rsidRPr="00A92BE2">
        <w:t xml:space="preserve"> recours gracieux adressé au pouvoir adjudicateur ;</w:t>
      </w:r>
    </w:p>
    <w:p w14:paraId="318DB24B" w14:textId="77777777" w:rsidR="00E234C0" w:rsidRPr="00A92BE2" w:rsidRDefault="00E234C0" w:rsidP="002E765B">
      <w:r w:rsidRPr="00A92BE2">
        <w:t xml:space="preserve">Recours de pleine juridiction devant le tribunal administratif compétent contestant la validité de ce </w:t>
      </w:r>
      <w:r w:rsidR="000F5549" w:rsidRPr="00A92BE2">
        <w:t>contrat ou</w:t>
      </w:r>
      <w:r w:rsidRPr="00A92BE2">
        <w:t xml:space="preserve"> de certaines de ses clauses qui en sont divisibles, assorti le cas échéant de demandes indemnitaires. Ce recours doit être exercé dans un délai de 2 </w:t>
      </w:r>
      <w:r w:rsidR="000F5549" w:rsidRPr="00A92BE2">
        <w:t>mois à</w:t>
      </w:r>
      <w:r w:rsidRPr="00A92BE2">
        <w:t xml:space="preserve"> compter de l’accomplissement des mesures de publicité appropriées notamment au moyen d’un avis</w:t>
      </w:r>
      <w:r w:rsidR="000F5549" w:rsidRPr="00A92BE2">
        <w:t xml:space="preserve"> mentionnant la conclusion du contrat et les modalités de sa consultation dans le respect des secrets protégés par la loi (CE, 4 avril 2014, Département du Tarn et Garonne).</w:t>
      </w:r>
    </w:p>
    <w:p w14:paraId="23FDAB6F" w14:textId="77777777" w:rsidR="00BD778E" w:rsidRPr="00A92BE2" w:rsidRDefault="000F5549" w:rsidP="002E765B">
      <w:r w:rsidRPr="00A92BE2">
        <w:t>Est compétent pour exercer ce recours, tout tiers du contrat susceptible d’être lésé dans ses intérêts de façon suffisamment directe et certaine par sa passation ou ses clauses.</w:t>
      </w:r>
    </w:p>
    <w:sectPr w:rsidR="00BD778E" w:rsidRPr="00A92BE2" w:rsidSect="00046BAE">
      <w:headerReference w:type="default" r:id="rId12"/>
      <w:footerReference w:type="even" r:id="rId13"/>
      <w:footerReference w:type="default" r:id="rId14"/>
      <w:headerReference w:type="first" r:id="rId15"/>
      <w:footerReference w:type="first" r:id="rId16"/>
      <w:pgSz w:w="11900" w:h="16840"/>
      <w:pgMar w:top="1134" w:right="1134" w:bottom="1134" w:left="1134"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B2DBA" w14:textId="77777777" w:rsidR="00342C98" w:rsidRDefault="00342C98" w:rsidP="000E222A">
      <w:r>
        <w:separator/>
      </w:r>
    </w:p>
  </w:endnote>
  <w:endnote w:type="continuationSeparator" w:id="0">
    <w:p w14:paraId="300753D3" w14:textId="77777777" w:rsidR="00342C98" w:rsidRDefault="00342C98" w:rsidP="000E2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Premr Pro">
    <w:altName w:val="Constantia"/>
    <w:panose1 w:val="00000000000000000000"/>
    <w:charset w:val="00"/>
    <w:family w:val="roman"/>
    <w:notTrueType/>
    <w:pitch w:val="variable"/>
    <w:sig w:usb0="00000001" w:usb1="5000E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Corps CS)">
    <w:altName w:val="Times New Roman"/>
    <w:panose1 w:val="00000000000000000000"/>
    <w:charset w:val="00"/>
    <w:family w:val="roman"/>
    <w:notTrueType/>
    <w:pitch w:val="default"/>
  </w:font>
  <w:font w:name="Garamond Premr Pro Smbd">
    <w:altName w:val="Constantia"/>
    <w:panose1 w:val="00000000000000000000"/>
    <w:charset w:val="00"/>
    <w:family w:val="roman"/>
    <w:notTrueType/>
    <w:pitch w:val="variable"/>
    <w:sig w:usb0="00000001" w:usb1="5000E07B" w:usb2="00000000" w:usb3="00000000" w:csb0="0000019F" w:csb1="00000000"/>
  </w:font>
  <w:font w:name="Times New Roman (Titres CS)">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8E69B" w14:textId="697EE71E" w:rsidR="000E222A" w:rsidRDefault="00AE3329" w:rsidP="002020E4">
    <w:pPr>
      <w:pStyle w:val="Pieddepage"/>
      <w:framePr w:wrap="none" w:vAnchor="text" w:hAnchor="margin" w:xAlign="right" w:y="1"/>
      <w:rPr>
        <w:rStyle w:val="Numrodepage"/>
      </w:rPr>
    </w:pPr>
    <w:r>
      <w:rPr>
        <w:noProof/>
      </w:rPr>
      <mc:AlternateContent>
        <mc:Choice Requires="wps">
          <w:drawing>
            <wp:anchor distT="0" distB="0" distL="0" distR="0" simplePos="0" relativeHeight="251659264" behindDoc="0" locked="0" layoutInCell="1" allowOverlap="1" wp14:anchorId="44756036" wp14:editId="437898B1">
              <wp:simplePos x="635" y="635"/>
              <wp:positionH relativeFrom="page">
                <wp:align>center</wp:align>
              </wp:positionH>
              <wp:positionV relativeFrom="page">
                <wp:align>bottom</wp:align>
              </wp:positionV>
              <wp:extent cx="1827530" cy="452755"/>
              <wp:effectExtent l="0" t="0" r="1270" b="0"/>
              <wp:wrapNone/>
              <wp:docPr id="1920928397"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27530" cy="452755"/>
                      </a:xfrm>
                      <a:prstGeom prst="rect">
                        <a:avLst/>
                      </a:prstGeom>
                      <a:noFill/>
                      <a:ln>
                        <a:noFill/>
                      </a:ln>
                    </wps:spPr>
                    <wps:txbx>
                      <w:txbxContent>
                        <w:p w14:paraId="5F714357" w14:textId="17315738" w:rsidR="00AE3329" w:rsidRPr="00AE3329" w:rsidRDefault="00AE3329" w:rsidP="00AE3329">
                          <w:pPr>
                            <w:spacing w:after="0"/>
                            <w:rPr>
                              <w:rFonts w:ascii="Calibri" w:eastAsia="Calibri" w:hAnsi="Calibri" w:cs="Calibri"/>
                              <w:noProof/>
                              <w:color w:val="008000"/>
                              <w:sz w:val="24"/>
                            </w:rPr>
                          </w:pPr>
                          <w:r w:rsidRPr="00AE3329">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756036" id="_x0000_t202" coordsize="21600,21600" o:spt="202" path="m,l,21600r21600,l21600,xe">
              <v:stroke joinstyle="miter"/>
              <v:path gradientshapeok="t" o:connecttype="rect"/>
            </v:shapetype>
            <v:shape id="Zone de texte 2" o:spid="_x0000_s1026" type="#_x0000_t202" alt="C1 Données Internes" style="position:absolute;left:0;text-align:left;margin-left:0;margin-top:0;width:143.9pt;height:35.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" filled="f" stroked="f">
              <v:textbox style="mso-fit-shape-to-text:t" inset="0,0,0,15pt">
                <w:txbxContent>
                  <w:p w14:paraId="5F714357" w14:textId="17315738" w:rsidR="00AE3329" w:rsidRPr="00AE3329" w:rsidRDefault="00AE3329" w:rsidP="00AE3329">
                    <w:pPr>
                      <w:spacing w:after="0"/>
                      <w:rPr>
                        <w:rFonts w:ascii="Calibri" w:eastAsia="Calibri" w:hAnsi="Calibri" w:cs="Calibri"/>
                        <w:noProof/>
                        <w:color w:val="008000"/>
                        <w:sz w:val="24"/>
                      </w:rPr>
                    </w:pPr>
                    <w:r w:rsidRPr="00AE3329">
                      <w:rPr>
                        <w:rFonts w:ascii="Calibri" w:eastAsia="Calibri" w:hAnsi="Calibri" w:cs="Calibri"/>
                        <w:noProof/>
                        <w:color w:val="008000"/>
                        <w:sz w:val="24"/>
                      </w:rPr>
                      <w:t>C1 Données Internes</w:t>
                    </w:r>
                  </w:p>
                </w:txbxContent>
              </v:textbox>
              <w10:wrap anchorx="page" anchory="page"/>
            </v:shape>
          </w:pict>
        </mc:Fallback>
      </mc:AlternateContent>
    </w:r>
  </w:p>
  <w:sdt>
    <w:sdtPr>
      <w:rPr>
        <w:rStyle w:val="Numrodepage"/>
      </w:rPr>
      <w:id w:val="-1900049211"/>
      <w:docPartObj>
        <w:docPartGallery w:val="Page Numbers (Bottom of Page)"/>
        <w:docPartUnique/>
      </w:docPartObj>
    </w:sdtPr>
    <w:sdtContent>
      <w:p w14:paraId="4DAD2D07" w14:textId="77777777" w:rsidR="000E222A" w:rsidRDefault="000E222A" w:rsidP="002020E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D63AA2A" w14:textId="77777777" w:rsidR="000E222A" w:rsidRDefault="000E222A" w:rsidP="000E222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D2D17" w14:textId="384B687D" w:rsidR="008062AD" w:rsidRPr="00977BB7" w:rsidRDefault="00AE3329" w:rsidP="008062AD">
    <w:pPr>
      <w:pStyle w:val="Pieddepage"/>
      <w:jc w:val="right"/>
      <w:rPr>
        <w:rFonts w:ascii="Garamond Premr Pro Smbd" w:hAnsi="Garamond Premr Pro Smbd"/>
        <w:b/>
        <w:bCs/>
        <w:sz w:val="20"/>
        <w:szCs w:val="20"/>
      </w:rPr>
    </w:pPr>
    <w:r>
      <w:rPr>
        <w:rFonts w:ascii="Garamond Premr Pro Smbd" w:hAnsi="Garamond Premr Pro Smbd"/>
        <w:b/>
        <w:bCs/>
        <w:noProof/>
        <w:sz w:val="20"/>
        <w:szCs w:val="20"/>
      </w:rPr>
      <mc:AlternateContent>
        <mc:Choice Requires="wps">
          <w:drawing>
            <wp:anchor distT="0" distB="0" distL="0" distR="0" simplePos="0" relativeHeight="251660288" behindDoc="0" locked="0" layoutInCell="1" allowOverlap="1" wp14:anchorId="3FF444E6" wp14:editId="66314B17">
              <wp:simplePos x="723900" y="9925050"/>
              <wp:positionH relativeFrom="page">
                <wp:align>center</wp:align>
              </wp:positionH>
              <wp:positionV relativeFrom="page">
                <wp:align>bottom</wp:align>
              </wp:positionV>
              <wp:extent cx="1827530" cy="452755"/>
              <wp:effectExtent l="0" t="0" r="1270" b="0"/>
              <wp:wrapNone/>
              <wp:docPr id="1733666220"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27530" cy="452755"/>
                      </a:xfrm>
                      <a:prstGeom prst="rect">
                        <a:avLst/>
                      </a:prstGeom>
                      <a:noFill/>
                      <a:ln>
                        <a:noFill/>
                      </a:ln>
                    </wps:spPr>
                    <wps:txbx>
                      <w:txbxContent>
                        <w:p w14:paraId="2AAB3BF4" w14:textId="00DE8CAD" w:rsidR="00AE3329" w:rsidRPr="00AE3329" w:rsidRDefault="00AE3329" w:rsidP="00AE3329">
                          <w:pPr>
                            <w:spacing w:after="0"/>
                            <w:rPr>
                              <w:rFonts w:ascii="Calibri" w:eastAsia="Calibri" w:hAnsi="Calibri" w:cs="Calibri"/>
                              <w:noProof/>
                              <w:color w:val="008000"/>
                              <w:sz w:val="24"/>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F444E6" id="_x0000_t202" coordsize="21600,21600" o:spt="202" path="m,l,21600r21600,l21600,xe">
              <v:stroke joinstyle="miter"/>
              <v:path gradientshapeok="t" o:connecttype="rect"/>
            </v:shapetype>
            <v:shape id="Zone de texte 3" o:spid="_x0000_s1027" type="#_x0000_t202" alt="C1 Données Internes" style="position:absolute;left:0;text-align:left;margin-left:0;margin-top:0;width:143.9pt;height:35.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" filled="f" stroked="f">
              <v:textbox style="mso-fit-shape-to-text:t" inset="0,0,0,15pt">
                <w:txbxContent>
                  <w:p w14:paraId="2AAB3BF4" w14:textId="00DE8CAD" w:rsidR="00AE3329" w:rsidRPr="00AE3329" w:rsidRDefault="00AE3329" w:rsidP="00AE3329">
                    <w:pPr>
                      <w:spacing w:after="0"/>
                      <w:rPr>
                        <w:rFonts w:ascii="Calibri" w:eastAsia="Calibri" w:hAnsi="Calibri" w:cs="Calibri"/>
                        <w:noProof/>
                        <w:color w:val="008000"/>
                        <w:sz w:val="24"/>
                      </w:rPr>
                    </w:pPr>
                  </w:p>
                </w:txbxContent>
              </v:textbox>
              <w10:wrap anchorx="page" anchory="page"/>
            </v:shape>
          </w:pict>
        </mc:Fallback>
      </mc:AlternateContent>
    </w:r>
    <w:sdt>
      <w:sdtPr>
        <w:rPr>
          <w:rFonts w:ascii="Garamond Premr Pro Smbd" w:hAnsi="Garamond Premr Pro Smbd"/>
          <w:b/>
          <w:bCs/>
          <w:sz w:val="20"/>
          <w:szCs w:val="20"/>
        </w:rPr>
        <w:id w:val="7159416"/>
        <w:docPartObj>
          <w:docPartGallery w:val="Page Numbers (Bottom of Page)"/>
          <w:docPartUnique/>
        </w:docPartObj>
      </w:sdtPr>
      <w:sdtContent>
        <w:r w:rsidR="008062AD">
          <w:rPr>
            <w:rFonts w:ascii="Garamond Premr Pro Smbd" w:hAnsi="Garamond Premr Pro Smbd"/>
            <w:b/>
            <w:bCs/>
            <w:sz w:val="20"/>
            <w:szCs w:val="20"/>
          </w:rPr>
          <w:t>Règlement de la consultation</w:t>
        </w:r>
        <w:r w:rsidR="008062AD" w:rsidRPr="00977BB7">
          <w:rPr>
            <w:rFonts w:ascii="Garamond Premr Pro Smbd" w:hAnsi="Garamond Premr Pro Smbd"/>
            <w:b/>
            <w:bCs/>
            <w:sz w:val="20"/>
            <w:szCs w:val="20"/>
          </w:rPr>
          <w:t xml:space="preserve">         </w:t>
        </w:r>
        <w:r w:rsidR="008062AD" w:rsidRPr="00977BB7">
          <w:rPr>
            <w:rFonts w:ascii="Garamond Premr Pro Smbd" w:hAnsi="Garamond Premr Pro Smbd"/>
            <w:b/>
            <w:bCs/>
            <w:sz w:val="20"/>
            <w:szCs w:val="20"/>
          </w:rPr>
          <w:fldChar w:fldCharType="begin"/>
        </w:r>
        <w:r w:rsidR="008062AD" w:rsidRPr="00977BB7">
          <w:rPr>
            <w:rFonts w:ascii="Garamond Premr Pro Smbd" w:hAnsi="Garamond Premr Pro Smbd"/>
            <w:b/>
            <w:bCs/>
            <w:sz w:val="20"/>
            <w:szCs w:val="20"/>
          </w:rPr>
          <w:instrText xml:space="preserve"> PAGE   \* MERGEFORMAT </w:instrText>
        </w:r>
        <w:r w:rsidR="008062AD" w:rsidRPr="00977BB7">
          <w:rPr>
            <w:rFonts w:ascii="Garamond Premr Pro Smbd" w:hAnsi="Garamond Premr Pro Smbd"/>
            <w:b/>
            <w:bCs/>
            <w:sz w:val="20"/>
            <w:szCs w:val="20"/>
          </w:rPr>
          <w:fldChar w:fldCharType="separate"/>
        </w:r>
        <w:r w:rsidR="005708AA">
          <w:rPr>
            <w:rFonts w:ascii="Garamond Premr Pro Smbd" w:hAnsi="Garamond Premr Pro Smbd"/>
            <w:b/>
            <w:bCs/>
            <w:noProof/>
            <w:sz w:val="20"/>
            <w:szCs w:val="20"/>
          </w:rPr>
          <w:t>2</w:t>
        </w:r>
        <w:r w:rsidR="008062AD" w:rsidRPr="00977BB7">
          <w:rPr>
            <w:rFonts w:ascii="Garamond Premr Pro Smbd" w:hAnsi="Garamond Premr Pro Smbd"/>
            <w:b/>
            <w:bCs/>
            <w:noProof/>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7E5DA" w14:textId="23D34B81" w:rsidR="00046BAE" w:rsidRPr="0082654D" w:rsidRDefault="00AE3329" w:rsidP="00046BAE">
    <w:pPr>
      <w:spacing w:before="0" w:after="0"/>
      <w:ind w:left="0"/>
      <w:jc w:val="center"/>
      <w:rPr>
        <w:rFonts w:ascii="Garamond Premr Pro Smbd" w:hAnsi="Garamond Premr Pro Smbd"/>
        <w:b/>
        <w:bCs/>
        <w:smallCaps/>
        <w:color w:val="333333"/>
        <w:spacing w:val="20"/>
        <w:sz w:val="20"/>
        <w:szCs w:val="20"/>
      </w:rPr>
    </w:pPr>
    <w:r>
      <w:rPr>
        <w:rFonts w:ascii="Garamond Premr Pro Smbd" w:hAnsi="Garamond Premr Pro Smbd"/>
        <w:b/>
        <w:bCs/>
        <w:smallCaps/>
        <w:noProof/>
        <w:color w:val="333333"/>
        <w:spacing w:val="20"/>
        <w:sz w:val="20"/>
        <w:szCs w:val="20"/>
      </w:rPr>
      <mc:AlternateContent>
        <mc:Choice Requires="wps">
          <w:drawing>
            <wp:anchor distT="0" distB="0" distL="0" distR="0" simplePos="0" relativeHeight="251658240" behindDoc="0" locked="0" layoutInCell="1" allowOverlap="1" wp14:anchorId="7C044EAE" wp14:editId="2B0E7167">
              <wp:simplePos x="723900" y="9667875"/>
              <wp:positionH relativeFrom="page">
                <wp:align>center</wp:align>
              </wp:positionH>
              <wp:positionV relativeFrom="page">
                <wp:align>bottom</wp:align>
              </wp:positionV>
              <wp:extent cx="1827530" cy="452755"/>
              <wp:effectExtent l="0" t="0" r="1270" b="0"/>
              <wp:wrapNone/>
              <wp:docPr id="806648112"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27530" cy="452755"/>
                      </a:xfrm>
                      <a:prstGeom prst="rect">
                        <a:avLst/>
                      </a:prstGeom>
                      <a:noFill/>
                      <a:ln>
                        <a:noFill/>
                      </a:ln>
                    </wps:spPr>
                    <wps:txbx>
                      <w:txbxContent>
                        <w:p w14:paraId="3DEA4C2C" w14:textId="1D9B87A8" w:rsidR="00AE3329" w:rsidRPr="00AE3329" w:rsidRDefault="00AE3329" w:rsidP="00AE3329">
                          <w:pPr>
                            <w:spacing w:after="0"/>
                            <w:rPr>
                              <w:rFonts w:ascii="Calibri" w:eastAsia="Calibri" w:hAnsi="Calibri" w:cs="Calibri"/>
                              <w:noProof/>
                              <w:color w:val="008000"/>
                              <w:sz w:val="24"/>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044EAE" id="_x0000_t202" coordsize="21600,21600" o:spt="202" path="m,l,21600r21600,l21600,xe">
              <v:stroke joinstyle="miter"/>
              <v:path gradientshapeok="t" o:connecttype="rect"/>
            </v:shapetype>
            <v:shape id="Zone de texte 1" o:spid="_x0000_s1028" type="#_x0000_t202" alt="C1 Données Internes" style="position:absolute;left:0;text-align:left;margin-left:0;margin-top:0;width:143.9pt;height:35.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" filled="f" stroked="f">
              <v:textbox style="mso-fit-shape-to-text:t" inset="0,0,0,15pt">
                <w:txbxContent>
                  <w:p w14:paraId="3DEA4C2C" w14:textId="1D9B87A8" w:rsidR="00AE3329" w:rsidRPr="00AE3329" w:rsidRDefault="00AE3329" w:rsidP="00AE3329">
                    <w:pPr>
                      <w:spacing w:after="0"/>
                      <w:rPr>
                        <w:rFonts w:ascii="Calibri" w:eastAsia="Calibri" w:hAnsi="Calibri" w:cs="Calibri"/>
                        <w:noProof/>
                        <w:color w:val="008000"/>
                        <w:sz w:val="24"/>
                      </w:rPr>
                    </w:pPr>
                  </w:p>
                </w:txbxContent>
              </v:textbox>
              <w10:wrap anchorx="page" anchory="page"/>
            </v:shape>
          </w:pict>
        </mc:Fallback>
      </mc:AlternateContent>
    </w:r>
    <w:r w:rsidR="00046BAE" w:rsidRPr="0082654D">
      <w:rPr>
        <w:rFonts w:ascii="Garamond Premr Pro Smbd" w:hAnsi="Garamond Premr Pro Smbd"/>
        <w:b/>
        <w:bCs/>
        <w:smallCaps/>
        <w:color w:val="333333"/>
        <w:spacing w:val="20"/>
        <w:sz w:val="20"/>
        <w:szCs w:val="20"/>
      </w:rPr>
      <w:t>Direction Régionale des Affaires Culturelles – Occitanie</w:t>
    </w:r>
  </w:p>
  <w:p w14:paraId="6319BE46" w14:textId="77777777" w:rsidR="00046BAE" w:rsidRPr="0082654D" w:rsidRDefault="00046BAE" w:rsidP="00046BAE">
    <w:pPr>
      <w:spacing w:before="0" w:after="0"/>
      <w:ind w:left="0"/>
      <w:jc w:val="center"/>
      <w:rPr>
        <w:smallCaps/>
        <w:color w:val="333333"/>
        <w:sz w:val="18"/>
        <w:szCs w:val="18"/>
      </w:rPr>
    </w:pPr>
    <w:r w:rsidRPr="0082654D">
      <w:rPr>
        <w:smallCaps/>
        <w:color w:val="333333"/>
        <w:sz w:val="18"/>
        <w:szCs w:val="18"/>
      </w:rPr>
      <w:t>Hôtel de Grave</w:t>
    </w:r>
  </w:p>
  <w:p w14:paraId="6DA57AB7" w14:textId="77777777" w:rsidR="00046BAE" w:rsidRPr="0082654D" w:rsidRDefault="00046BAE" w:rsidP="00046BAE">
    <w:pPr>
      <w:spacing w:before="0" w:after="0"/>
      <w:ind w:left="0"/>
      <w:jc w:val="center"/>
      <w:rPr>
        <w:smallCaps/>
        <w:color w:val="333333"/>
        <w:sz w:val="18"/>
        <w:szCs w:val="18"/>
      </w:rPr>
    </w:pPr>
    <w:r w:rsidRPr="0082654D">
      <w:rPr>
        <w:smallCaps/>
        <w:color w:val="333333"/>
        <w:sz w:val="18"/>
        <w:szCs w:val="18"/>
      </w:rPr>
      <w:t>5, rue de la Salle - l’Évêque</w:t>
    </w:r>
  </w:p>
  <w:p w14:paraId="00619EEB" w14:textId="3A49EBB5" w:rsidR="00046BAE" w:rsidRPr="00046BAE" w:rsidRDefault="00046BAE" w:rsidP="00046BAE">
    <w:pPr>
      <w:spacing w:before="0" w:after="0"/>
      <w:ind w:left="0"/>
      <w:jc w:val="center"/>
      <w:rPr>
        <w:smallCaps/>
        <w:color w:val="333333"/>
        <w:sz w:val="18"/>
        <w:szCs w:val="18"/>
      </w:rPr>
    </w:pPr>
    <w:r w:rsidRPr="0082654D">
      <w:rPr>
        <w:smallCaps/>
        <w:color w:val="333333"/>
        <w:sz w:val="18"/>
        <w:szCs w:val="18"/>
      </w:rPr>
      <w:t>CS 49 020 – 34 967 Montpellier Cedex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125F2" w14:textId="77777777" w:rsidR="00342C98" w:rsidRDefault="00342C98" w:rsidP="000E222A">
      <w:r>
        <w:separator/>
      </w:r>
    </w:p>
  </w:footnote>
  <w:footnote w:type="continuationSeparator" w:id="0">
    <w:p w14:paraId="1A2E2467" w14:textId="77777777" w:rsidR="00342C98" w:rsidRDefault="00342C98" w:rsidP="000E2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639" w:type="dxa"/>
      <w:tblInd w:w="-5" w:type="dxa"/>
      <w:tblLook w:val="04A0" w:firstRow="1" w:lastRow="0" w:firstColumn="1" w:lastColumn="0" w:noHBand="0" w:noVBand="1"/>
    </w:tblPr>
    <w:tblGrid>
      <w:gridCol w:w="3261"/>
      <w:gridCol w:w="6378"/>
    </w:tblGrid>
    <w:tr w:rsidR="008062AD" w14:paraId="5F5D98B0" w14:textId="77777777" w:rsidTr="008062AD">
      <w:tc>
        <w:tcPr>
          <w:tcW w:w="3261" w:type="dxa"/>
        </w:tcPr>
        <w:p w14:paraId="3B611A02" w14:textId="7F019B96" w:rsidR="008062AD" w:rsidRPr="008F7201" w:rsidRDefault="008062AD" w:rsidP="008062AD">
          <w:pPr>
            <w:pStyle w:val="En-tte"/>
            <w:spacing w:before="0" w:after="0"/>
            <w:ind w:left="0"/>
            <w:rPr>
              <w:sz w:val="20"/>
              <w:szCs w:val="20"/>
            </w:rPr>
          </w:pPr>
          <w:r w:rsidRPr="008F7201">
            <w:rPr>
              <w:sz w:val="20"/>
              <w:szCs w:val="20"/>
            </w:rPr>
            <w:t xml:space="preserve">DRAC Occitanie </w:t>
          </w:r>
          <w:r>
            <w:rPr>
              <w:sz w:val="20"/>
              <w:szCs w:val="20"/>
            </w:rPr>
            <w:t xml:space="preserve">- </w:t>
          </w:r>
          <w:r w:rsidR="000E5B90">
            <w:rPr>
              <w:sz w:val="20"/>
              <w:szCs w:val="20"/>
            </w:rPr>
            <w:t>Mende</w:t>
          </w:r>
        </w:p>
        <w:p w14:paraId="172F8430" w14:textId="1CE43304" w:rsidR="008062AD" w:rsidRPr="008F7201" w:rsidRDefault="008062AD" w:rsidP="008062AD">
          <w:pPr>
            <w:pStyle w:val="En-tte"/>
            <w:spacing w:before="0" w:after="0"/>
            <w:ind w:left="0"/>
            <w:rPr>
              <w:sz w:val="20"/>
              <w:szCs w:val="20"/>
            </w:rPr>
          </w:pPr>
          <w:r w:rsidRPr="008F7201">
            <w:rPr>
              <w:sz w:val="20"/>
              <w:szCs w:val="20"/>
            </w:rPr>
            <w:t xml:space="preserve">Cathédrale </w:t>
          </w:r>
          <w:r w:rsidR="002355F9">
            <w:rPr>
              <w:sz w:val="20"/>
              <w:szCs w:val="20"/>
            </w:rPr>
            <w:t>Notre-Dame et Saint-</w:t>
          </w:r>
          <w:r w:rsidR="000E5B90">
            <w:rPr>
              <w:sz w:val="20"/>
              <w:szCs w:val="20"/>
            </w:rPr>
            <w:t>Privat</w:t>
          </w:r>
        </w:p>
        <w:p w14:paraId="2C34E176" w14:textId="3E51488A" w:rsidR="008062AD" w:rsidRDefault="008062AD" w:rsidP="008062AD">
          <w:pPr>
            <w:pStyle w:val="En-tte"/>
            <w:spacing w:before="0" w:after="0"/>
            <w:ind w:left="0"/>
          </w:pPr>
        </w:p>
      </w:tc>
      <w:tc>
        <w:tcPr>
          <w:tcW w:w="6378" w:type="dxa"/>
          <w:vAlign w:val="center"/>
        </w:tcPr>
        <w:p w14:paraId="1C4D5FB6" w14:textId="4808B013" w:rsidR="008062AD" w:rsidRPr="003147A6" w:rsidRDefault="008062AD" w:rsidP="003147A6">
          <w:pPr>
            <w:pStyle w:val="En-tte"/>
            <w:ind w:left="0"/>
            <w:jc w:val="center"/>
            <w:rPr>
              <w:rFonts w:ascii="Garamond Premr Pro Smbd" w:hAnsi="Garamond Premr Pro Smbd" w:cs="Times New Roman"/>
              <w:b/>
              <w:bCs/>
              <w:sz w:val="20"/>
              <w:szCs w:val="20"/>
            </w:rPr>
          </w:pPr>
          <w:r w:rsidRPr="00EB3226">
            <w:rPr>
              <w:rFonts w:ascii="Garamond Premr Pro Smbd" w:hAnsi="Garamond Premr Pro Smbd" w:cs="Times New Roman"/>
              <w:b/>
              <w:bCs/>
              <w:sz w:val="20"/>
              <w:szCs w:val="20"/>
            </w:rPr>
            <w:t>Règlement de la consultation</w:t>
          </w:r>
        </w:p>
      </w:tc>
    </w:tr>
  </w:tbl>
  <w:p w14:paraId="24B79465" w14:textId="77777777" w:rsidR="000E222A" w:rsidRPr="008062AD" w:rsidRDefault="000E222A" w:rsidP="00FA6774">
    <w:pPr>
      <w:pStyle w:val="En-tte"/>
      <w:spacing w:before="0" w:after="0"/>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6819" w14:textId="77777777" w:rsidR="00046BAE" w:rsidRPr="00256A73" w:rsidRDefault="00256A73" w:rsidP="00046BAE">
    <w:pPr>
      <w:spacing w:before="0" w:after="0"/>
      <w:ind w:left="0"/>
      <w:jc w:val="center"/>
      <w:rPr>
        <w:smallCaps/>
        <w:color w:val="333333"/>
        <w:sz w:val="18"/>
        <w:szCs w:val="18"/>
      </w:rPr>
    </w:pPr>
    <w:r w:rsidRPr="00256A73">
      <w:rPr>
        <w:rFonts w:ascii="Garamond Premr Pro Smbd" w:hAnsi="Garamond Premr Pro Smbd"/>
        <w:bCs/>
        <w:smallCaps/>
        <w:color w:val="333333"/>
        <w:spacing w:val="20"/>
        <w:sz w:val="20"/>
        <w:szCs w:val="20"/>
      </w:rPr>
      <w:t>Marché Public de travaux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37C6E"/>
    <w:multiLevelType w:val="multilevel"/>
    <w:tmpl w:val="8D32190E"/>
    <w:lvl w:ilvl="0">
      <w:start w:val="1"/>
      <w:numFmt w:val="decimal"/>
      <w:pStyle w:val="Titre1"/>
      <w:lvlText w:val="%1."/>
      <w:lvlJc w:val="left"/>
      <w:pPr>
        <w:ind w:left="357" w:hanging="357"/>
      </w:pPr>
      <w:rPr>
        <w:rFonts w:hint="default"/>
      </w:rPr>
    </w:lvl>
    <w:lvl w:ilvl="1">
      <w:start w:val="1"/>
      <w:numFmt w:val="decimal"/>
      <w:pStyle w:val="Titre2"/>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1" w15:restartNumberingAfterBreak="0">
    <w:nsid w:val="20B27945"/>
    <w:multiLevelType w:val="hybridMultilevel"/>
    <w:tmpl w:val="CEF07B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9D03F4"/>
    <w:multiLevelType w:val="hybridMultilevel"/>
    <w:tmpl w:val="3872D19E"/>
    <w:lvl w:ilvl="0" w:tplc="8B1A0488">
      <w:start w:val="1"/>
      <w:numFmt w:val="bullet"/>
      <w:lvlText w:val=""/>
      <w:lvlJc w:val="left"/>
      <w:pPr>
        <w:ind w:left="1571" w:hanging="360"/>
      </w:pPr>
      <w:rPr>
        <w:rFonts w:ascii="Symbol" w:hAnsi="Symbol" w:hint="default"/>
      </w:rPr>
    </w:lvl>
    <w:lvl w:ilvl="1" w:tplc="F2C619F4">
      <w:numFmt w:val="bullet"/>
      <w:lvlText w:val="-"/>
      <w:lvlJc w:val="left"/>
      <w:pPr>
        <w:ind w:left="2291" w:hanging="360"/>
      </w:pPr>
      <w:rPr>
        <w:rFonts w:ascii="Garamond Premr Pro" w:eastAsia="Garamond Premr Pro" w:hAnsi="Garamond Premr Pro" w:cs="Garamond Premr Pro"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15:restartNumberingAfterBreak="0">
    <w:nsid w:val="2CD81EA1"/>
    <w:multiLevelType w:val="multilevel"/>
    <w:tmpl w:val="B4C4394A"/>
    <w:lvl w:ilvl="0">
      <w:start w:val="1"/>
      <w:numFmt w:val="decimal"/>
      <w:lvlText w:val="%1."/>
      <w:lvlJc w:val="left"/>
      <w:pPr>
        <w:ind w:left="1211" w:hanging="360"/>
      </w:pPr>
      <w:rPr>
        <w:rFonts w:hint="default"/>
      </w:rPr>
    </w:lvl>
    <w:lvl w:ilvl="1">
      <w:start w:val="1"/>
      <w:numFmt w:val="decimal"/>
      <w:lvlText w:val="%1.%2."/>
      <w:lvlJc w:val="left"/>
      <w:pPr>
        <w:ind w:left="1208" w:hanging="357"/>
      </w:pPr>
      <w:rPr>
        <w:rFonts w:hint="default"/>
      </w:rPr>
    </w:lvl>
    <w:lvl w:ilvl="2">
      <w:start w:val="1"/>
      <w:numFmt w:val="decimal"/>
      <w:lvlText w:val="%1.%2.%3."/>
      <w:lvlJc w:val="left"/>
      <w:pPr>
        <w:ind w:left="1208" w:hanging="357"/>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4" w15:restartNumberingAfterBreak="0">
    <w:nsid w:val="2D93113E"/>
    <w:multiLevelType w:val="hybridMultilevel"/>
    <w:tmpl w:val="A2A2BD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4E78B9"/>
    <w:multiLevelType w:val="hybridMultilevel"/>
    <w:tmpl w:val="5BFAEB7E"/>
    <w:lvl w:ilvl="0" w:tplc="22243D76">
      <w:start w:val="3"/>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46BA1D02"/>
    <w:multiLevelType w:val="hybridMultilevel"/>
    <w:tmpl w:val="F7005562"/>
    <w:lvl w:ilvl="0" w:tplc="22243D76">
      <w:start w:val="3"/>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49A62619"/>
    <w:multiLevelType w:val="hybridMultilevel"/>
    <w:tmpl w:val="B010D044"/>
    <w:lvl w:ilvl="0" w:tplc="22243D76">
      <w:start w:val="3"/>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B9263C3"/>
    <w:multiLevelType w:val="multilevel"/>
    <w:tmpl w:val="96162FA2"/>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C005EFE"/>
    <w:multiLevelType w:val="hybridMultilevel"/>
    <w:tmpl w:val="137853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8177F2"/>
    <w:multiLevelType w:val="hybridMultilevel"/>
    <w:tmpl w:val="58A421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D575DD"/>
    <w:multiLevelType w:val="hybridMultilevel"/>
    <w:tmpl w:val="254E6EC6"/>
    <w:lvl w:ilvl="0" w:tplc="22243D76">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E12EBD"/>
    <w:multiLevelType w:val="hybridMultilevel"/>
    <w:tmpl w:val="EAA8E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1C2035"/>
    <w:multiLevelType w:val="hybridMultilevel"/>
    <w:tmpl w:val="76A644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EC974AA"/>
    <w:multiLevelType w:val="hybridMultilevel"/>
    <w:tmpl w:val="EAC07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7E6A06"/>
    <w:multiLevelType w:val="multilevel"/>
    <w:tmpl w:val="5810DF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6AD2552"/>
    <w:multiLevelType w:val="hybridMultilevel"/>
    <w:tmpl w:val="49A84054"/>
    <w:lvl w:ilvl="0" w:tplc="3446BB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A8516E2"/>
    <w:multiLevelType w:val="hybridMultilevel"/>
    <w:tmpl w:val="3ED83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76133E"/>
    <w:multiLevelType w:val="hybridMultilevel"/>
    <w:tmpl w:val="E15E67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8249660">
    <w:abstractNumId w:val="11"/>
  </w:num>
  <w:num w:numId="2" w16cid:durableId="1771273432">
    <w:abstractNumId w:val="14"/>
  </w:num>
  <w:num w:numId="3" w16cid:durableId="426195328">
    <w:abstractNumId w:val="9"/>
  </w:num>
  <w:num w:numId="4" w16cid:durableId="1689528009">
    <w:abstractNumId w:val="18"/>
  </w:num>
  <w:num w:numId="5" w16cid:durableId="1553274784">
    <w:abstractNumId w:val="6"/>
  </w:num>
  <w:num w:numId="6" w16cid:durableId="1812215034">
    <w:abstractNumId w:val="17"/>
  </w:num>
  <w:num w:numId="7" w16cid:durableId="1760177544">
    <w:abstractNumId w:val="7"/>
  </w:num>
  <w:num w:numId="8" w16cid:durableId="2022580024">
    <w:abstractNumId w:val="10"/>
  </w:num>
  <w:num w:numId="9" w16cid:durableId="289171416">
    <w:abstractNumId w:val="13"/>
  </w:num>
  <w:num w:numId="10" w16cid:durableId="1286735954">
    <w:abstractNumId w:val="5"/>
  </w:num>
  <w:num w:numId="11" w16cid:durableId="649678750">
    <w:abstractNumId w:val="16"/>
  </w:num>
  <w:num w:numId="12" w16cid:durableId="1544974248">
    <w:abstractNumId w:val="15"/>
  </w:num>
  <w:num w:numId="13" w16cid:durableId="1136753715">
    <w:abstractNumId w:val="4"/>
  </w:num>
  <w:num w:numId="14" w16cid:durableId="905191832">
    <w:abstractNumId w:val="1"/>
  </w:num>
  <w:num w:numId="15" w16cid:durableId="211117436">
    <w:abstractNumId w:val="12"/>
  </w:num>
  <w:num w:numId="16" w16cid:durableId="206111472">
    <w:abstractNumId w:val="8"/>
  </w:num>
  <w:num w:numId="17" w16cid:durableId="1971477125">
    <w:abstractNumId w:val="0"/>
  </w:num>
  <w:num w:numId="18" w16cid:durableId="1690178124">
    <w:abstractNumId w:val="3"/>
  </w:num>
  <w:num w:numId="19" w16cid:durableId="2059818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78E"/>
    <w:rsid w:val="00032497"/>
    <w:rsid w:val="00036904"/>
    <w:rsid w:val="000437DF"/>
    <w:rsid w:val="00046BAE"/>
    <w:rsid w:val="000564BB"/>
    <w:rsid w:val="00070591"/>
    <w:rsid w:val="000940F1"/>
    <w:rsid w:val="000B2FAB"/>
    <w:rsid w:val="000B7072"/>
    <w:rsid w:val="000C42A1"/>
    <w:rsid w:val="000D0C04"/>
    <w:rsid w:val="000E222A"/>
    <w:rsid w:val="000E47BE"/>
    <w:rsid w:val="000E5B90"/>
    <w:rsid w:val="000F5549"/>
    <w:rsid w:val="00162998"/>
    <w:rsid w:val="001877F2"/>
    <w:rsid w:val="00191AFF"/>
    <w:rsid w:val="0019732D"/>
    <w:rsid w:val="001B346C"/>
    <w:rsid w:val="001E6443"/>
    <w:rsid w:val="001F6E93"/>
    <w:rsid w:val="002070C2"/>
    <w:rsid w:val="00212CA5"/>
    <w:rsid w:val="00216A6D"/>
    <w:rsid w:val="00217A6C"/>
    <w:rsid w:val="00222158"/>
    <w:rsid w:val="002355F9"/>
    <w:rsid w:val="0024176B"/>
    <w:rsid w:val="00256A73"/>
    <w:rsid w:val="002655BF"/>
    <w:rsid w:val="00271E4A"/>
    <w:rsid w:val="002807C3"/>
    <w:rsid w:val="002A3F3B"/>
    <w:rsid w:val="002E0C53"/>
    <w:rsid w:val="002E765B"/>
    <w:rsid w:val="002F0500"/>
    <w:rsid w:val="002F6361"/>
    <w:rsid w:val="00313782"/>
    <w:rsid w:val="003147A6"/>
    <w:rsid w:val="0033315C"/>
    <w:rsid w:val="003411C6"/>
    <w:rsid w:val="00342C98"/>
    <w:rsid w:val="00352615"/>
    <w:rsid w:val="003545B1"/>
    <w:rsid w:val="00392783"/>
    <w:rsid w:val="003C4290"/>
    <w:rsid w:val="003D1A33"/>
    <w:rsid w:val="003F5ED7"/>
    <w:rsid w:val="004135C1"/>
    <w:rsid w:val="00420604"/>
    <w:rsid w:val="00491106"/>
    <w:rsid w:val="004A61CA"/>
    <w:rsid w:val="004B6BA5"/>
    <w:rsid w:val="004E2BED"/>
    <w:rsid w:val="004E7D90"/>
    <w:rsid w:val="0050119E"/>
    <w:rsid w:val="00504599"/>
    <w:rsid w:val="00516BFE"/>
    <w:rsid w:val="00517724"/>
    <w:rsid w:val="00527B3D"/>
    <w:rsid w:val="0053779F"/>
    <w:rsid w:val="00561CA6"/>
    <w:rsid w:val="005708AA"/>
    <w:rsid w:val="00577026"/>
    <w:rsid w:val="005E0DEB"/>
    <w:rsid w:val="005E2378"/>
    <w:rsid w:val="00614A35"/>
    <w:rsid w:val="00635264"/>
    <w:rsid w:val="00636872"/>
    <w:rsid w:val="00647F0E"/>
    <w:rsid w:val="006565C7"/>
    <w:rsid w:val="00661A99"/>
    <w:rsid w:val="00677FB9"/>
    <w:rsid w:val="006812F9"/>
    <w:rsid w:val="00692E79"/>
    <w:rsid w:val="00692FB8"/>
    <w:rsid w:val="00697AE0"/>
    <w:rsid w:val="006B5208"/>
    <w:rsid w:val="006D57C1"/>
    <w:rsid w:val="006F5CF9"/>
    <w:rsid w:val="007157DC"/>
    <w:rsid w:val="0072504F"/>
    <w:rsid w:val="00771285"/>
    <w:rsid w:val="00777271"/>
    <w:rsid w:val="007875E3"/>
    <w:rsid w:val="007A3DCD"/>
    <w:rsid w:val="007A683F"/>
    <w:rsid w:val="007A7DFF"/>
    <w:rsid w:val="007B148A"/>
    <w:rsid w:val="007B7859"/>
    <w:rsid w:val="007B7AEF"/>
    <w:rsid w:val="007C098F"/>
    <w:rsid w:val="007D3D10"/>
    <w:rsid w:val="008062AD"/>
    <w:rsid w:val="008869F5"/>
    <w:rsid w:val="008A02B9"/>
    <w:rsid w:val="00910551"/>
    <w:rsid w:val="00931404"/>
    <w:rsid w:val="00952FFB"/>
    <w:rsid w:val="0099045D"/>
    <w:rsid w:val="009906B8"/>
    <w:rsid w:val="00991A40"/>
    <w:rsid w:val="009939CA"/>
    <w:rsid w:val="009C4464"/>
    <w:rsid w:val="009E0B1A"/>
    <w:rsid w:val="009E2046"/>
    <w:rsid w:val="009F4C8F"/>
    <w:rsid w:val="00A06924"/>
    <w:rsid w:val="00A2390E"/>
    <w:rsid w:val="00A3404D"/>
    <w:rsid w:val="00A34304"/>
    <w:rsid w:val="00A46024"/>
    <w:rsid w:val="00A53701"/>
    <w:rsid w:val="00A639B2"/>
    <w:rsid w:val="00A65AD8"/>
    <w:rsid w:val="00A67684"/>
    <w:rsid w:val="00A71DBD"/>
    <w:rsid w:val="00A9209B"/>
    <w:rsid w:val="00A92BE2"/>
    <w:rsid w:val="00AA3B6F"/>
    <w:rsid w:val="00AB0D99"/>
    <w:rsid w:val="00AD0D59"/>
    <w:rsid w:val="00AD5FE7"/>
    <w:rsid w:val="00AE3329"/>
    <w:rsid w:val="00B00AC1"/>
    <w:rsid w:val="00B32FAD"/>
    <w:rsid w:val="00B4440B"/>
    <w:rsid w:val="00B65E44"/>
    <w:rsid w:val="00B7424C"/>
    <w:rsid w:val="00B86391"/>
    <w:rsid w:val="00BA6BA7"/>
    <w:rsid w:val="00BD778E"/>
    <w:rsid w:val="00C003C1"/>
    <w:rsid w:val="00C01E9D"/>
    <w:rsid w:val="00C10D4D"/>
    <w:rsid w:val="00C432F1"/>
    <w:rsid w:val="00C67EA5"/>
    <w:rsid w:val="00C7032C"/>
    <w:rsid w:val="00C823EA"/>
    <w:rsid w:val="00C9704E"/>
    <w:rsid w:val="00CB24E1"/>
    <w:rsid w:val="00CB79CD"/>
    <w:rsid w:val="00CE242C"/>
    <w:rsid w:val="00CF114A"/>
    <w:rsid w:val="00D0555A"/>
    <w:rsid w:val="00D23D54"/>
    <w:rsid w:val="00D25710"/>
    <w:rsid w:val="00D26B31"/>
    <w:rsid w:val="00D463D8"/>
    <w:rsid w:val="00D51BBD"/>
    <w:rsid w:val="00D67A4A"/>
    <w:rsid w:val="00D707B3"/>
    <w:rsid w:val="00D847B5"/>
    <w:rsid w:val="00D93524"/>
    <w:rsid w:val="00DB5AB5"/>
    <w:rsid w:val="00DE7BB6"/>
    <w:rsid w:val="00E12D84"/>
    <w:rsid w:val="00E1515C"/>
    <w:rsid w:val="00E234C0"/>
    <w:rsid w:val="00E311E3"/>
    <w:rsid w:val="00E7453F"/>
    <w:rsid w:val="00E74AAA"/>
    <w:rsid w:val="00E95424"/>
    <w:rsid w:val="00E95FB5"/>
    <w:rsid w:val="00EB3226"/>
    <w:rsid w:val="00EC3C95"/>
    <w:rsid w:val="00ED6164"/>
    <w:rsid w:val="00EE022A"/>
    <w:rsid w:val="00EE6FBC"/>
    <w:rsid w:val="00EF1AFD"/>
    <w:rsid w:val="00F00B29"/>
    <w:rsid w:val="00F10C32"/>
    <w:rsid w:val="00F31A2C"/>
    <w:rsid w:val="00F511CF"/>
    <w:rsid w:val="00F51A95"/>
    <w:rsid w:val="00F71828"/>
    <w:rsid w:val="00F76444"/>
    <w:rsid w:val="00F83967"/>
    <w:rsid w:val="00FA6774"/>
    <w:rsid w:val="00FC6E39"/>
    <w:rsid w:val="00FD45BC"/>
    <w:rsid w:val="00FD6B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8E77C"/>
  <w15:chartTrackingRefBased/>
  <w15:docId w15:val="{79FE9F45-657E-3442-AEF0-C343169DE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5B"/>
    <w:pPr>
      <w:spacing w:before="120" w:after="120"/>
      <w:ind w:left="851"/>
      <w:jc w:val="both"/>
    </w:pPr>
    <w:rPr>
      <w:rFonts w:ascii="Garamond Premr Pro" w:hAnsi="Garamond Premr Pro" w:cs="Times New Roman (Corps CS)"/>
      <w:sz w:val="22"/>
    </w:rPr>
  </w:style>
  <w:style w:type="paragraph" w:styleId="Titre1">
    <w:name w:val="heading 1"/>
    <w:basedOn w:val="Normal"/>
    <w:next w:val="Normal"/>
    <w:link w:val="Titre1Car"/>
    <w:uiPriority w:val="9"/>
    <w:qFormat/>
    <w:rsid w:val="002E765B"/>
    <w:pPr>
      <w:keepNext/>
      <w:keepLines/>
      <w:numPr>
        <w:numId w:val="17"/>
      </w:numPr>
      <w:outlineLvl w:val="0"/>
    </w:pPr>
    <w:rPr>
      <w:rFonts w:ascii="Garamond Premr Pro Smbd" w:eastAsiaTheme="majorEastAsia" w:hAnsi="Garamond Premr Pro Smbd" w:cs="Times New Roman (Titres CS)"/>
      <w:caps/>
      <w:sz w:val="24"/>
      <w:szCs w:val="32"/>
      <w:u w:val="single"/>
    </w:rPr>
  </w:style>
  <w:style w:type="paragraph" w:styleId="Titre2">
    <w:name w:val="heading 2"/>
    <w:basedOn w:val="Normal"/>
    <w:next w:val="Normal"/>
    <w:link w:val="Titre2Car"/>
    <w:uiPriority w:val="9"/>
    <w:unhideWhenUsed/>
    <w:qFormat/>
    <w:rsid w:val="002E765B"/>
    <w:pPr>
      <w:keepNext/>
      <w:keepLines/>
      <w:numPr>
        <w:ilvl w:val="1"/>
        <w:numId w:val="17"/>
      </w:numPr>
      <w:outlineLvl w:val="1"/>
    </w:pPr>
    <w:rPr>
      <w:rFonts w:ascii="Garamond Premr Pro Smbd" w:eastAsiaTheme="majorEastAsia" w:hAnsi="Garamond Premr Pro Smbd" w:cs="Times New Roman (Titres CS)"/>
      <w:smallCaps/>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D778E"/>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BD778E"/>
    <w:rPr>
      <w:rFonts w:ascii="Times New Roman" w:hAnsi="Times New Roman" w:cs="Times New Roman"/>
      <w:sz w:val="18"/>
      <w:szCs w:val="18"/>
    </w:rPr>
  </w:style>
  <w:style w:type="paragraph" w:styleId="Paragraphedeliste">
    <w:name w:val="List Paragraph"/>
    <w:basedOn w:val="Normal"/>
    <w:qFormat/>
    <w:rsid w:val="002F6361"/>
    <w:pPr>
      <w:ind w:left="720"/>
      <w:contextualSpacing/>
    </w:pPr>
  </w:style>
  <w:style w:type="character" w:styleId="Lienhypertexte">
    <w:name w:val="Hyperlink"/>
    <w:basedOn w:val="Policepardfaut"/>
    <w:uiPriority w:val="99"/>
    <w:unhideWhenUsed/>
    <w:rsid w:val="001F6E93"/>
    <w:rPr>
      <w:color w:val="0563C1" w:themeColor="hyperlink"/>
      <w:u w:val="single"/>
    </w:rPr>
  </w:style>
  <w:style w:type="character" w:customStyle="1" w:styleId="Mentionnonrsolue1">
    <w:name w:val="Mention non résolue1"/>
    <w:basedOn w:val="Policepardfaut"/>
    <w:uiPriority w:val="99"/>
    <w:semiHidden/>
    <w:unhideWhenUsed/>
    <w:rsid w:val="001F6E93"/>
    <w:rPr>
      <w:color w:val="605E5C"/>
      <w:shd w:val="clear" w:color="auto" w:fill="E1DFDD"/>
    </w:rPr>
  </w:style>
  <w:style w:type="table" w:styleId="Grilledutableau">
    <w:name w:val="Table Grid"/>
    <w:basedOn w:val="TableauNormal"/>
    <w:uiPriority w:val="39"/>
    <w:rsid w:val="000F5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E222A"/>
    <w:pPr>
      <w:tabs>
        <w:tab w:val="center" w:pos="4536"/>
        <w:tab w:val="right" w:pos="9072"/>
      </w:tabs>
    </w:pPr>
  </w:style>
  <w:style w:type="character" w:customStyle="1" w:styleId="PieddepageCar">
    <w:name w:val="Pied de page Car"/>
    <w:basedOn w:val="Policepardfaut"/>
    <w:link w:val="Pieddepage"/>
    <w:uiPriority w:val="99"/>
    <w:rsid w:val="000E222A"/>
  </w:style>
  <w:style w:type="character" w:styleId="Numrodepage">
    <w:name w:val="page number"/>
    <w:basedOn w:val="Policepardfaut"/>
    <w:uiPriority w:val="99"/>
    <w:semiHidden/>
    <w:unhideWhenUsed/>
    <w:rsid w:val="000E222A"/>
  </w:style>
  <w:style w:type="paragraph" w:styleId="En-tte">
    <w:name w:val="header"/>
    <w:basedOn w:val="Normal"/>
    <w:link w:val="En-tteCar"/>
    <w:unhideWhenUsed/>
    <w:rsid w:val="000E222A"/>
    <w:pPr>
      <w:tabs>
        <w:tab w:val="center" w:pos="4536"/>
        <w:tab w:val="right" w:pos="9072"/>
      </w:tabs>
    </w:pPr>
  </w:style>
  <w:style w:type="character" w:customStyle="1" w:styleId="En-tteCar">
    <w:name w:val="En-tête Car"/>
    <w:basedOn w:val="Policepardfaut"/>
    <w:link w:val="En-tte"/>
    <w:rsid w:val="000E222A"/>
  </w:style>
  <w:style w:type="character" w:customStyle="1" w:styleId="Titre1Car">
    <w:name w:val="Titre 1 Car"/>
    <w:basedOn w:val="Policepardfaut"/>
    <w:link w:val="Titre1"/>
    <w:uiPriority w:val="9"/>
    <w:rsid w:val="002E765B"/>
    <w:rPr>
      <w:rFonts w:ascii="Garamond Premr Pro Smbd" w:eastAsiaTheme="majorEastAsia" w:hAnsi="Garamond Premr Pro Smbd" w:cs="Times New Roman (Titres CS)"/>
      <w:caps/>
      <w:szCs w:val="32"/>
      <w:u w:val="single"/>
    </w:rPr>
  </w:style>
  <w:style w:type="character" w:customStyle="1" w:styleId="Titre2Car">
    <w:name w:val="Titre 2 Car"/>
    <w:basedOn w:val="Policepardfaut"/>
    <w:link w:val="Titre2"/>
    <w:uiPriority w:val="9"/>
    <w:rsid w:val="002E765B"/>
    <w:rPr>
      <w:rFonts w:ascii="Garamond Premr Pro Smbd" w:eastAsiaTheme="majorEastAsia" w:hAnsi="Garamond Premr Pro Smbd" w:cs="Times New Roman (Titres CS)"/>
      <w:smallCaps/>
      <w:sz w:val="22"/>
      <w:szCs w:val="26"/>
      <w:u w:val="single"/>
    </w:rPr>
  </w:style>
  <w:style w:type="paragraph" w:customStyle="1" w:styleId="Framecontents">
    <w:name w:val="Frame contents"/>
    <w:basedOn w:val="Normal"/>
    <w:rsid w:val="008062AD"/>
    <w:pPr>
      <w:suppressAutoHyphens/>
      <w:autoSpaceDN w:val="0"/>
      <w:spacing w:before="0" w:after="0"/>
      <w:ind w:left="0"/>
      <w:jc w:val="left"/>
      <w:textAlignment w:val="baseline"/>
    </w:pPr>
    <w:rPr>
      <w:rFonts w:ascii="Liberation Serif" w:eastAsia="SimSun" w:hAnsi="Liberation Serif" w:cs="Arial"/>
      <w:kern w:val="3"/>
      <w:sz w:val="24"/>
      <w:lang w:eastAsia="zh-CN" w:bidi="hi-IN"/>
    </w:rPr>
  </w:style>
  <w:style w:type="paragraph" w:styleId="TM1">
    <w:name w:val="toc 1"/>
    <w:basedOn w:val="Normal"/>
    <w:next w:val="Normal"/>
    <w:autoRedefine/>
    <w:uiPriority w:val="39"/>
    <w:unhideWhenUsed/>
    <w:rsid w:val="00C823EA"/>
    <w:pPr>
      <w:tabs>
        <w:tab w:val="left" w:pos="720"/>
        <w:tab w:val="right" w:leader="dot" w:pos="9622"/>
      </w:tabs>
      <w:spacing w:after="100"/>
      <w:ind w:left="0"/>
    </w:pPr>
    <w:rPr>
      <w:rFonts w:ascii="Garamond Premr Pro Smbd" w:hAnsi="Garamond Premr Pro Smbd"/>
      <w:caps/>
      <w:noProof/>
      <w:szCs w:val="20"/>
    </w:rPr>
  </w:style>
  <w:style w:type="paragraph" w:styleId="TM2">
    <w:name w:val="toc 2"/>
    <w:basedOn w:val="Normal"/>
    <w:next w:val="Normal"/>
    <w:autoRedefine/>
    <w:uiPriority w:val="39"/>
    <w:unhideWhenUsed/>
    <w:rsid w:val="00FA6774"/>
    <w:pPr>
      <w:spacing w:after="100"/>
      <w:ind w:left="220"/>
    </w:pPr>
  </w:style>
  <w:style w:type="character" w:styleId="Lienhypertextesuivivisit">
    <w:name w:val="FollowedHyperlink"/>
    <w:basedOn w:val="Policepardfaut"/>
    <w:uiPriority w:val="99"/>
    <w:semiHidden/>
    <w:unhideWhenUsed/>
    <w:rsid w:val="00D93524"/>
    <w:rPr>
      <w:color w:val="954F72" w:themeColor="followedHyperlink"/>
      <w:u w:val="single"/>
    </w:rPr>
  </w:style>
  <w:style w:type="character" w:customStyle="1" w:styleId="Mentionnonrsolue2">
    <w:name w:val="Mention non résolue2"/>
    <w:basedOn w:val="Policepardfaut"/>
    <w:uiPriority w:val="99"/>
    <w:semiHidden/>
    <w:unhideWhenUsed/>
    <w:rsid w:val="00C432F1"/>
    <w:rPr>
      <w:color w:val="605E5C"/>
      <w:shd w:val="clear" w:color="auto" w:fill="E1DFDD"/>
    </w:rPr>
  </w:style>
  <w:style w:type="character" w:styleId="Mentionnonrsolue">
    <w:name w:val="Unresolved Mention"/>
    <w:basedOn w:val="Policepardfaut"/>
    <w:uiPriority w:val="99"/>
    <w:semiHidden/>
    <w:unhideWhenUsed/>
    <w:rsid w:val="00EC3C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80503">
      <w:bodyDiv w:val="1"/>
      <w:marLeft w:val="0"/>
      <w:marRight w:val="0"/>
      <w:marTop w:val="0"/>
      <w:marBottom w:val="0"/>
      <w:divBdr>
        <w:top w:val="none" w:sz="0" w:space="0" w:color="auto"/>
        <w:left w:val="none" w:sz="0" w:space="0" w:color="auto"/>
        <w:bottom w:val="none" w:sz="0" w:space="0" w:color="auto"/>
        <w:right w:val="none" w:sz="0" w:space="0" w:color="auto"/>
      </w:divBdr>
      <w:divsChild>
        <w:div w:id="707340815">
          <w:marLeft w:val="0"/>
          <w:marRight w:val="0"/>
          <w:marTop w:val="0"/>
          <w:marBottom w:val="0"/>
          <w:divBdr>
            <w:top w:val="none" w:sz="0" w:space="0" w:color="auto"/>
            <w:left w:val="none" w:sz="0" w:space="0" w:color="auto"/>
            <w:bottom w:val="none" w:sz="0" w:space="0" w:color="auto"/>
            <w:right w:val="none" w:sz="0" w:space="0" w:color="auto"/>
          </w:divBdr>
        </w:div>
      </w:divsChild>
    </w:div>
    <w:div w:id="356391449">
      <w:bodyDiv w:val="1"/>
      <w:marLeft w:val="0"/>
      <w:marRight w:val="0"/>
      <w:marTop w:val="0"/>
      <w:marBottom w:val="0"/>
      <w:divBdr>
        <w:top w:val="none" w:sz="0" w:space="0" w:color="auto"/>
        <w:left w:val="none" w:sz="0" w:space="0" w:color="auto"/>
        <w:bottom w:val="none" w:sz="0" w:space="0" w:color="auto"/>
        <w:right w:val="none" w:sz="0" w:space="0" w:color="auto"/>
      </w:divBdr>
    </w:div>
    <w:div w:id="1607231677">
      <w:bodyDiv w:val="1"/>
      <w:marLeft w:val="0"/>
      <w:marRight w:val="0"/>
      <w:marTop w:val="0"/>
      <w:marBottom w:val="0"/>
      <w:divBdr>
        <w:top w:val="none" w:sz="0" w:space="0" w:color="auto"/>
        <w:left w:val="none" w:sz="0" w:space="0" w:color="auto"/>
        <w:bottom w:val="none" w:sz="0" w:space="0" w:color="auto"/>
        <w:right w:val="none" w:sz="0" w:space="0" w:color="auto"/>
      </w:divBdr>
    </w:div>
    <w:div w:id="190907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phie.omere@culture.gouv.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marches-publics.info/kiosque/conditions-g&#233;n&#233;rales%20.pdf"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1C97F-2401-41C7-A2A4-275FC1AA2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12</Pages>
  <Words>3850</Words>
  <Characters>21176</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LAURENS Patrick</cp:lastModifiedBy>
  <cp:revision>88</cp:revision>
  <cp:lastPrinted>2019-07-12T14:05:00Z</cp:lastPrinted>
  <dcterms:created xsi:type="dcterms:W3CDTF">2019-06-04T10:21:00Z</dcterms:created>
  <dcterms:modified xsi:type="dcterms:W3CDTF">2025-09-15T12:58:00Z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30147930,727f0a8d,6755a5ac</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2025-09-15T12:32:29Z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c7d7ad38-ead8-469f-a6d1-1850b1085e39</vt:lpwstr>
  </property>
  <property fmtid="{D5CDD505-2E9C-101B-9397-08002B2CF9AE}" pid="11" name="MSIP_Label_37f782e2-1048-4ae6-8561-ea50d7047004_ContentBits">
    <vt:lpwstr>2</vt:lpwstr>
  </property>
  <property fmtid="{D5CDD505-2E9C-101B-9397-08002B2CF9AE}" pid="12" name="MSIP_Label_37f782e2-1048-4ae6-8561-ea50d7047004_Tag">
    <vt:lpwstr>10, 3, 0, 1</vt:lpwstr>
  </property>
</Properties>
</file>